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1" w:rsidRPr="00894C1D" w:rsidRDefault="00894C1D" w:rsidP="00C06EC5">
      <w:pPr>
        <w:pStyle w:val="NoSpacing"/>
        <w:rPr>
          <w:b/>
          <w:sz w:val="24"/>
        </w:rPr>
      </w:pPr>
      <w:bookmarkStart w:id="0" w:name="_GoBack"/>
      <w:bookmarkEnd w:id="0"/>
      <w:r w:rsidRPr="00894C1D">
        <w:rPr>
          <w:b/>
          <w:sz w:val="24"/>
        </w:rPr>
        <w:t xml:space="preserve">Trump’s Executive Orders </w:t>
      </w:r>
      <w:r w:rsidR="00C061D8" w:rsidRPr="00894C1D">
        <w:rPr>
          <w:b/>
          <w:sz w:val="24"/>
        </w:rPr>
        <w:t>against</w:t>
      </w:r>
      <w:r w:rsidRPr="00894C1D">
        <w:rPr>
          <w:b/>
          <w:sz w:val="24"/>
        </w:rPr>
        <w:t xml:space="preserve"> Immigrants </w:t>
      </w:r>
    </w:p>
    <w:p w:rsidR="00894C1D" w:rsidRDefault="00894C1D" w:rsidP="00C06EC5">
      <w:pPr>
        <w:pStyle w:val="NoSpacing"/>
      </w:pPr>
    </w:p>
    <w:p w:rsidR="0013330A" w:rsidRPr="00FA71F9" w:rsidRDefault="003305D4" w:rsidP="00AF01DE">
      <w:pPr>
        <w:pStyle w:val="NoSpacing"/>
      </w:pPr>
      <w:r>
        <w:t>On January 25 Trump signed</w:t>
      </w:r>
      <w:r w:rsidR="00796CA5">
        <w:t xml:space="preserve"> “</w:t>
      </w:r>
      <w:hyperlink r:id="rId9" w:history="1">
        <w:r w:rsidR="00796CA5">
          <w:rPr>
            <w:rStyle w:val="Hyperlink"/>
          </w:rPr>
          <w:t>Executive Order: Enhancing Public Safety in the Interior of the United States</w:t>
        </w:r>
      </w:hyperlink>
      <w:r w:rsidR="00796CA5">
        <w:t>,” regarding s</w:t>
      </w:r>
      <w:r w:rsidR="0013330A">
        <w:t>anctuary cities</w:t>
      </w:r>
      <w:r w:rsidR="00796CA5">
        <w:t xml:space="preserve"> and counties (or “jurisdictions”). It </w:t>
      </w:r>
      <w:r w:rsidR="0013330A">
        <w:t>call</w:t>
      </w:r>
      <w:r w:rsidR="00796CA5">
        <w:t>s</w:t>
      </w:r>
      <w:r w:rsidR="0013330A">
        <w:t xml:space="preserve"> for federal-state cooperation on immigration law enforceme</w:t>
      </w:r>
      <w:r w:rsidR="00796CA5">
        <w:t>nt and cutting federal funds from jurisdictions</w:t>
      </w:r>
      <w:r w:rsidR="0013330A">
        <w:t xml:space="preserve"> </w:t>
      </w:r>
      <w:r w:rsidR="00796CA5">
        <w:t xml:space="preserve">that </w:t>
      </w:r>
      <w:r w:rsidR="0013330A">
        <w:t>refuse</w:t>
      </w:r>
      <w:r w:rsidR="00796CA5">
        <w:t xml:space="preserve"> to comply.</w:t>
      </w:r>
    </w:p>
    <w:p w:rsidR="00FA71F9" w:rsidRDefault="00FA71F9" w:rsidP="0013330A">
      <w:pPr>
        <w:pStyle w:val="NoSpacing"/>
        <w:ind w:left="720"/>
      </w:pPr>
    </w:p>
    <w:p w:rsidR="00FA71F9" w:rsidRDefault="00F736A3" w:rsidP="00AF01DE">
      <w:pPr>
        <w:pStyle w:val="NoSpacing"/>
      </w:pPr>
      <w:r>
        <w:t>The order has</w:t>
      </w:r>
      <w:r w:rsidR="00FA71F9">
        <w:t xml:space="preserve"> </w:t>
      </w:r>
      <w:r w:rsidR="00894C1D">
        <w:t>sparked public outcry</w:t>
      </w:r>
      <w:r w:rsidR="00A52AD9">
        <w:t xml:space="preserve"> and </w:t>
      </w:r>
      <w:r>
        <w:t>has</w:t>
      </w:r>
      <w:r w:rsidR="00A52AD9">
        <w:t xml:space="preserve"> generated many questions as to </w:t>
      </w:r>
      <w:r w:rsidR="002969A3">
        <w:t>its</w:t>
      </w:r>
      <w:r w:rsidR="00A52AD9">
        <w:t xml:space="preserve"> constitutionality and potential impacts on </w:t>
      </w:r>
      <w:r w:rsidR="00894C1D">
        <w:t xml:space="preserve">immigrant </w:t>
      </w:r>
      <w:r w:rsidR="00A52AD9">
        <w:t xml:space="preserve">communities. According to the </w:t>
      </w:r>
      <w:hyperlink r:id="rId10" w:history="1">
        <w:r w:rsidR="00796CA5">
          <w:rPr>
            <w:rStyle w:val="Hyperlink"/>
          </w:rPr>
          <w:t>National Immigration Law Center</w:t>
        </w:r>
      </w:hyperlink>
      <w:r w:rsidR="00A52AD9">
        <w:t>,</w:t>
      </w:r>
      <w:r w:rsidR="00894C1D">
        <w:t xml:space="preserve"> </w:t>
      </w:r>
      <w:r>
        <w:t>it</w:t>
      </w:r>
      <w:r w:rsidR="00A52AD9">
        <w:t>:</w:t>
      </w:r>
    </w:p>
    <w:p w:rsidR="0013330A" w:rsidRDefault="0013330A" w:rsidP="0013330A">
      <w:pPr>
        <w:pStyle w:val="NoSpacing"/>
        <w:ind w:left="720"/>
      </w:pPr>
    </w:p>
    <w:p w:rsidR="00796CA5" w:rsidRDefault="00796CA5" w:rsidP="00796CA5">
      <w:pPr>
        <w:pStyle w:val="NoSpacing"/>
        <w:numPr>
          <w:ilvl w:val="0"/>
          <w:numId w:val="6"/>
        </w:numPr>
      </w:pPr>
      <w:r>
        <w:t>“Calls for tripling the number of officers available for immigration enforcement,</w:t>
      </w:r>
    </w:p>
    <w:p w:rsidR="00796CA5" w:rsidRDefault="00796CA5" w:rsidP="00796CA5">
      <w:pPr>
        <w:pStyle w:val="NoSpacing"/>
        <w:numPr>
          <w:ilvl w:val="0"/>
          <w:numId w:val="6"/>
        </w:numPr>
      </w:pPr>
      <w:r>
        <w:t>Drastically expands who the government considers a priority for deportation,</w:t>
      </w:r>
    </w:p>
    <w:p w:rsidR="00796CA5" w:rsidRDefault="00796CA5" w:rsidP="00796CA5">
      <w:pPr>
        <w:pStyle w:val="NoSpacing"/>
        <w:numPr>
          <w:ilvl w:val="0"/>
          <w:numId w:val="6"/>
        </w:numPr>
      </w:pPr>
      <w:r>
        <w:t xml:space="preserve">Makes it easier to deport immigrants without due process, </w:t>
      </w:r>
    </w:p>
    <w:p w:rsidR="00796CA5" w:rsidRDefault="00796CA5" w:rsidP="00796CA5">
      <w:pPr>
        <w:pStyle w:val="NoSpacing"/>
        <w:numPr>
          <w:ilvl w:val="0"/>
          <w:numId w:val="6"/>
        </w:numPr>
      </w:pPr>
      <w:r>
        <w:t>Threatens to take away critical federal funding from jurisdictions that have sought to build trust with their immigrant residents.”</w:t>
      </w:r>
      <w:r>
        <w:rPr>
          <w:rStyle w:val="EndnoteReference"/>
        </w:rPr>
        <w:endnoteReference w:id="1"/>
      </w:r>
    </w:p>
    <w:p w:rsidR="00D71571" w:rsidRDefault="00D71571" w:rsidP="00D71571">
      <w:pPr>
        <w:pStyle w:val="NoSpacing"/>
      </w:pPr>
    </w:p>
    <w:p w:rsidR="002969A3" w:rsidRDefault="00796CA5" w:rsidP="003B0BBC">
      <w:r>
        <w:t xml:space="preserve">Section 9 of the </w:t>
      </w:r>
      <w:r w:rsidR="002969A3">
        <w:t>Executive Order</w:t>
      </w:r>
      <w:r>
        <w:t xml:space="preserve"> primarily deals with “Sanctuary Jurisdictions.” </w:t>
      </w:r>
    </w:p>
    <w:p w:rsidR="002969A3" w:rsidRDefault="002969A3" w:rsidP="002969A3">
      <w:pPr>
        <w:ind w:left="1080"/>
        <w:rPr>
          <w:i/>
        </w:rPr>
      </w:pPr>
    </w:p>
    <w:p w:rsidR="002969A3" w:rsidRPr="00DD77BF" w:rsidRDefault="002969A3" w:rsidP="00C061D8">
      <w:pPr>
        <w:ind w:left="540"/>
        <w:rPr>
          <w:i/>
        </w:rPr>
      </w:pPr>
      <w:proofErr w:type="gramStart"/>
      <w:r w:rsidRPr="00DD77BF">
        <w:rPr>
          <w:i/>
        </w:rPr>
        <w:t>Sec. 9.</w:t>
      </w:r>
      <w:proofErr w:type="gramEnd"/>
      <w:r w:rsidRPr="00DD77BF">
        <w:rPr>
          <w:i/>
        </w:rPr>
        <w:t xml:space="preserve">  </w:t>
      </w:r>
      <w:proofErr w:type="gramStart"/>
      <w:r w:rsidRPr="00DD77BF">
        <w:rPr>
          <w:i/>
        </w:rPr>
        <w:t>Sanctuary Jurisdictions.</w:t>
      </w:r>
      <w:proofErr w:type="gramEnd"/>
      <w:r w:rsidRPr="00DD77BF">
        <w:rPr>
          <w:i/>
        </w:rPr>
        <w:t xml:space="preserve">  It is the policy of the executive branch to ensure, to the fullest extent of the </w:t>
      </w:r>
      <w:proofErr w:type="gramStart"/>
      <w:r w:rsidRPr="00DD77BF">
        <w:rPr>
          <w:i/>
        </w:rPr>
        <w:t>law, that</w:t>
      </w:r>
      <w:proofErr w:type="gramEnd"/>
      <w:r w:rsidRPr="00DD77BF">
        <w:rPr>
          <w:i/>
        </w:rPr>
        <w:t xml:space="preserve"> a State, or a political subdivision of a State, shall comply with 8 U.S.C. 1373. </w:t>
      </w:r>
    </w:p>
    <w:p w:rsidR="002969A3" w:rsidRPr="00DD77BF" w:rsidRDefault="002969A3" w:rsidP="00C061D8">
      <w:pPr>
        <w:pStyle w:val="ListParagraph"/>
        <w:numPr>
          <w:ilvl w:val="0"/>
          <w:numId w:val="1"/>
        </w:numPr>
        <w:ind w:left="990"/>
        <w:rPr>
          <w:i/>
        </w:rPr>
      </w:pPr>
      <w:r w:rsidRPr="00DD77BF">
        <w:rPr>
          <w:i/>
        </w:rPr>
        <w:t>In furtherance of this policy, the Attorney General and the Secretary, in their discretion and to the extent consistent with law, shall ensure that jurisdictions that willfully refuse to comply with 8 U.S.C. 1373 (sanctuary jurisdictions) are not eligible to receive Federal grants, except as deemed necessary for law enforcement purposes by the Attorney General or the Secretary.  The Secretary has the authority to designate, in his discretion and to the extent consistent with law, a jurisdiction as a sanctuary jurisdiction.  The Attorney General shall take appropriate enforcement action against any entity that violates 8 U.S.C. 1373, or which has in effect a statute, policy, or practice that prevents or hinders the enforcement of Federal law.</w:t>
      </w:r>
    </w:p>
    <w:p w:rsidR="003B529C" w:rsidRDefault="003B529C" w:rsidP="003B529C">
      <w:pPr>
        <w:ind w:left="720"/>
      </w:pPr>
    </w:p>
    <w:p w:rsidR="003D1D93" w:rsidRDefault="003D1D93" w:rsidP="003D1D93">
      <w:pPr>
        <w:ind w:left="630"/>
      </w:pPr>
      <w:r>
        <w:t xml:space="preserve">One issue with the Order is that it defines sanctuary jurisdictions as localities “that willfully refuse to comply with 8 U.S.C. 1373.” However, most jurisdictions with sanctuary policies do not typically violate that law (more below).  Secondly the order gives the Secretary of Homeland Security discretion to designate any jurisdiction as noncompliant.  </w:t>
      </w:r>
    </w:p>
    <w:p w:rsidR="002969A3" w:rsidRDefault="002969A3" w:rsidP="002969A3">
      <w:pPr>
        <w:pStyle w:val="NoSpacing"/>
        <w:ind w:left="720"/>
      </w:pPr>
    </w:p>
    <w:p w:rsidR="00D25C64" w:rsidRPr="005666E4" w:rsidRDefault="00B773E3" w:rsidP="005666E4">
      <w:pPr>
        <w:pStyle w:val="NoSpacing"/>
        <w:rPr>
          <w:b/>
        </w:rPr>
      </w:pPr>
      <w:r>
        <w:rPr>
          <w:b/>
        </w:rPr>
        <w:t xml:space="preserve">Before the </w:t>
      </w:r>
      <w:r w:rsidR="00A52AD9">
        <w:rPr>
          <w:b/>
        </w:rPr>
        <w:t>Orders</w:t>
      </w:r>
      <w:r>
        <w:rPr>
          <w:b/>
        </w:rPr>
        <w:t xml:space="preserve">, </w:t>
      </w:r>
      <w:r w:rsidR="00D71571" w:rsidRPr="00582726">
        <w:rPr>
          <w:b/>
        </w:rPr>
        <w:t xml:space="preserve">Sanctuary Cities </w:t>
      </w:r>
      <w:r w:rsidR="00F736A3">
        <w:rPr>
          <w:b/>
        </w:rPr>
        <w:t xml:space="preserve">Already </w:t>
      </w:r>
      <w:r w:rsidR="00D71571" w:rsidRPr="00582726">
        <w:rPr>
          <w:b/>
        </w:rPr>
        <w:t>Operate</w:t>
      </w:r>
      <w:r>
        <w:rPr>
          <w:b/>
        </w:rPr>
        <w:t>d</w:t>
      </w:r>
      <w:r w:rsidR="00D71571" w:rsidRPr="00582726">
        <w:rPr>
          <w:b/>
        </w:rPr>
        <w:t xml:space="preserve"> in Compliance with Federal Law</w:t>
      </w:r>
    </w:p>
    <w:p w:rsidR="007922B4" w:rsidRDefault="003B0BBC" w:rsidP="009C41FD">
      <w:pPr>
        <w:ind w:left="720"/>
      </w:pPr>
      <w:r>
        <w:t>S</w:t>
      </w:r>
      <w:r w:rsidR="009C41FD">
        <w:t xml:space="preserve">anctuary policies </w:t>
      </w:r>
      <w:r>
        <w:t xml:space="preserve">typically </w:t>
      </w:r>
      <w:r w:rsidR="009C41FD">
        <w:t xml:space="preserve">do not violate </w:t>
      </w:r>
      <w:r w:rsidR="005666E4">
        <w:t>f</w:t>
      </w:r>
      <w:r w:rsidR="00DD77BF">
        <w:t xml:space="preserve">ederal immigration law </w:t>
      </w:r>
      <w:r w:rsidR="009C41FD">
        <w:t xml:space="preserve">8 USC § 1373 or other federal laws.  </w:t>
      </w:r>
      <w:r w:rsidR="00582726">
        <w:t>According to the Immigrant Legal Resource Center (ILRC), “t</w:t>
      </w:r>
      <w:r w:rsidR="009C41FD">
        <w:t>here are many varieties of local pol</w:t>
      </w:r>
      <w:r w:rsidR="00582726">
        <w:t>icies that might be considered ‘sanctuary policies.’</w:t>
      </w:r>
      <w:r w:rsidR="009C41FD">
        <w:t xml:space="preserve"> </w:t>
      </w:r>
    </w:p>
    <w:p w:rsidR="007922B4" w:rsidRDefault="009C41FD" w:rsidP="007922B4">
      <w:pPr>
        <w:pStyle w:val="ListParagraph"/>
        <w:numPr>
          <w:ilvl w:val="0"/>
          <w:numId w:val="2"/>
        </w:numPr>
      </w:pPr>
      <w:r>
        <w:t xml:space="preserve">Unless these policies limit communication with DHS about individuals’ citizenship or immigration status, they do not violate 8 USC § 1373. </w:t>
      </w:r>
    </w:p>
    <w:p w:rsidR="007922B4" w:rsidRDefault="009C41FD" w:rsidP="007922B4">
      <w:pPr>
        <w:pStyle w:val="ListParagraph"/>
        <w:numPr>
          <w:ilvl w:val="0"/>
          <w:numId w:val="2"/>
        </w:numPr>
      </w:pPr>
      <w:r>
        <w:t xml:space="preserve">Cities and counties around the country have policies against local officials questioning individuals about their immigration status; such rules do not conflict with 8 USC § 1373 unless they limit communication with DHS about immigration status. </w:t>
      </w:r>
    </w:p>
    <w:p w:rsidR="009C41FD" w:rsidRDefault="009C41FD" w:rsidP="007922B4">
      <w:pPr>
        <w:pStyle w:val="ListParagraph"/>
        <w:numPr>
          <w:ilvl w:val="0"/>
          <w:numId w:val="2"/>
        </w:numPr>
      </w:pPr>
      <w:r>
        <w:t>Policies that limit or prohibit compliance with immigration detainers and requests for notice of release dates do not violate 8 USC § 1373. Immigration detainers are explicitly not mandatory and so electing not to respond to them is entirely within the discretion of local law enforcement.</w:t>
      </w:r>
      <w:r w:rsidR="00B773E3">
        <w:t>”</w:t>
      </w:r>
      <w:r w:rsidR="00B773E3">
        <w:rPr>
          <w:rStyle w:val="EndnoteReference"/>
        </w:rPr>
        <w:endnoteReference w:id="2"/>
      </w:r>
    </w:p>
    <w:p w:rsidR="00582726" w:rsidRDefault="00582726" w:rsidP="00582726">
      <w:pPr>
        <w:ind w:left="720"/>
      </w:pPr>
    </w:p>
    <w:p w:rsidR="005666E4" w:rsidRDefault="00B773E3" w:rsidP="00FF0D06">
      <w:pPr>
        <w:ind w:left="720"/>
      </w:pPr>
      <w:r>
        <w:lastRenderedPageBreak/>
        <w:t>Again, according to ILRC</w:t>
      </w:r>
      <w:r w:rsidR="00660D28">
        <w:t>,</w:t>
      </w:r>
      <w:r>
        <w:t xml:space="preserve"> “</w:t>
      </w:r>
      <w:r w:rsidR="00D25C64">
        <w:t>N</w:t>
      </w:r>
      <w:r w:rsidR="009C41FD">
        <w:t>othing in federal law requires localities to enforce the Immigration and Nationality Act and regulations; to the contrary, immigration regulation and enforcement are federal functions.</w:t>
      </w:r>
      <w:r w:rsidR="00EB2E9A">
        <w:t>..</w:t>
      </w:r>
      <w:r w:rsidR="009C41FD">
        <w:t>There is no violation of federal</w:t>
      </w:r>
      <w:r w:rsidR="00D25C64">
        <w:t xml:space="preserve"> </w:t>
      </w:r>
      <w:r w:rsidR="00EB2E9A">
        <w:t>law in declining ICE detainers</w:t>
      </w:r>
      <w:r w:rsidR="00582726">
        <w:t>.”</w:t>
      </w:r>
      <w:r w:rsidR="00582726">
        <w:rPr>
          <w:rStyle w:val="EndnoteReference"/>
        </w:rPr>
        <w:endnoteReference w:id="3"/>
      </w:r>
      <w:r w:rsidR="00FF0D06">
        <w:t xml:space="preserve"> </w:t>
      </w:r>
      <w:r w:rsidR="005666E4">
        <w:t xml:space="preserve">These fact sheets </w:t>
      </w:r>
      <w:r w:rsidR="00FF0D06">
        <w:t xml:space="preserve">from the </w:t>
      </w:r>
      <w:hyperlink r:id="rId11" w:history="1">
        <w:r w:rsidR="00FF0D06" w:rsidRPr="00FF0D06">
          <w:rPr>
            <w:rStyle w:val="Hyperlink"/>
          </w:rPr>
          <w:t>ILRC</w:t>
        </w:r>
      </w:hyperlink>
      <w:r w:rsidR="00FF0D06">
        <w:t xml:space="preserve"> and the </w:t>
      </w:r>
      <w:hyperlink r:id="rId12" w:history="1">
        <w:r w:rsidR="00FF0D06" w:rsidRPr="00FF0D06">
          <w:rPr>
            <w:rStyle w:val="Hyperlink"/>
          </w:rPr>
          <w:t>Public Law Group</w:t>
        </w:r>
      </w:hyperlink>
      <w:r w:rsidR="00FF0D06">
        <w:t xml:space="preserve"> </w:t>
      </w:r>
      <w:r w:rsidR="005666E4">
        <w:t>further elaborate on the intricacies of feder</w:t>
      </w:r>
      <w:r w:rsidR="00FF0D06">
        <w:t>al immigration law 8 USC § 1373.</w:t>
      </w:r>
    </w:p>
    <w:p w:rsidR="009C41FD" w:rsidRDefault="009C41FD" w:rsidP="00D71571">
      <w:pPr>
        <w:pStyle w:val="NoSpacing"/>
      </w:pPr>
    </w:p>
    <w:p w:rsidR="007922B4" w:rsidRDefault="007922B4" w:rsidP="007922B4">
      <w:pPr>
        <w:pStyle w:val="NoSpacing"/>
        <w:ind w:left="720"/>
      </w:pPr>
      <w:r>
        <w:t>Because expanded use of</w:t>
      </w:r>
      <w:r w:rsidRPr="007922B4">
        <w:t xml:space="preserve"> local</w:t>
      </w:r>
      <w:r w:rsidR="00D25C64">
        <w:t xml:space="preserve"> law enforcement</w:t>
      </w:r>
      <w:r w:rsidRPr="007922B4">
        <w:t xml:space="preserve"> resources </w:t>
      </w:r>
      <w:r>
        <w:t xml:space="preserve">in assisting ICE </w:t>
      </w:r>
      <w:r w:rsidRPr="007922B4">
        <w:t>is voluntary</w:t>
      </w:r>
      <w:r>
        <w:t>, d</w:t>
      </w:r>
      <w:r w:rsidR="00660D28">
        <w:t>ifferent s</w:t>
      </w:r>
      <w:r w:rsidR="00582726">
        <w:t xml:space="preserve">anctuary </w:t>
      </w:r>
      <w:r w:rsidR="00660D28">
        <w:t>c</w:t>
      </w:r>
      <w:r w:rsidR="00582726">
        <w:t xml:space="preserve">ities </w:t>
      </w:r>
      <w:r>
        <w:t xml:space="preserve">have varying degrees to which they assist federal immigration authorities. </w:t>
      </w:r>
      <w:r w:rsidR="00FF0D06">
        <w:t xml:space="preserve">Click </w:t>
      </w:r>
      <w:hyperlink r:id="rId13" w:history="1">
        <w:r w:rsidR="00FF0D06" w:rsidRPr="00FF0D06">
          <w:rPr>
            <w:rStyle w:val="Hyperlink"/>
          </w:rPr>
          <w:t>here</w:t>
        </w:r>
      </w:hyperlink>
      <w:r w:rsidR="00FF0D06">
        <w:t xml:space="preserve"> f</w:t>
      </w:r>
      <w:r w:rsidR="00D25C64">
        <w:t>or a</w:t>
      </w:r>
      <w:r>
        <w:t xml:space="preserve"> map of that variance</w:t>
      </w:r>
      <w:r w:rsidR="00D25C64">
        <w:t xml:space="preserve">, and to see your jurisdiction’s </w:t>
      </w:r>
      <w:r w:rsidR="006E7828">
        <w:t xml:space="preserve">own level of </w:t>
      </w:r>
      <w:r w:rsidR="00FF0D06">
        <w:t xml:space="preserve">involvement. </w:t>
      </w:r>
    </w:p>
    <w:p w:rsidR="003B0BBC" w:rsidRDefault="003B0BBC" w:rsidP="003B0BBC">
      <w:pPr>
        <w:pStyle w:val="NoSpacing"/>
        <w:rPr>
          <w:b/>
        </w:rPr>
      </w:pPr>
    </w:p>
    <w:p w:rsidR="003B0BBC" w:rsidRPr="007922B4" w:rsidRDefault="003B0BBC" w:rsidP="003B0BBC">
      <w:pPr>
        <w:pStyle w:val="NoSpacing"/>
        <w:rPr>
          <w:b/>
        </w:rPr>
      </w:pPr>
      <w:r w:rsidRPr="007922B4">
        <w:rPr>
          <w:b/>
        </w:rPr>
        <w:t>Declining Det</w:t>
      </w:r>
      <w:r>
        <w:rPr>
          <w:b/>
        </w:rPr>
        <w:t>ainer Requests by DHS is Legal</w:t>
      </w:r>
    </w:p>
    <w:p w:rsidR="00637DC4" w:rsidRDefault="00FB7DC2" w:rsidP="007922B4">
      <w:pPr>
        <w:pStyle w:val="NoSpacing"/>
        <w:ind w:left="720"/>
      </w:pPr>
      <w:r>
        <w:t>W</w:t>
      </w:r>
      <w:r w:rsidR="008C0525">
        <w:t xml:space="preserve">hen </w:t>
      </w:r>
      <w:r w:rsidR="003B0BBC">
        <w:t xml:space="preserve">a </w:t>
      </w:r>
      <w:r w:rsidR="00C5741F">
        <w:t>local</w:t>
      </w:r>
      <w:r w:rsidR="008C0525">
        <w:t xml:space="preserve"> law enforcement </w:t>
      </w:r>
      <w:r w:rsidR="003B0BBC">
        <w:t xml:space="preserve">agency </w:t>
      </w:r>
      <w:r w:rsidR="008C0525">
        <w:t>books an immigrant for an offense</w:t>
      </w:r>
      <w:r w:rsidR="00FF0D06">
        <w:t xml:space="preserve"> h</w:t>
      </w:r>
      <w:r w:rsidR="008C0525">
        <w:t xml:space="preserve">is fingerprints are mandatorily sent to the FBI. </w:t>
      </w:r>
      <w:r w:rsidR="003B0BBC">
        <w:t xml:space="preserve"> ICE, if they believe an inmate is undocumented, can submit </w:t>
      </w:r>
      <w:r>
        <w:t xml:space="preserve">what is called </w:t>
      </w:r>
      <w:r w:rsidR="003B0BBC">
        <w:t xml:space="preserve">a detainer request to the local jail.  </w:t>
      </w:r>
      <w:r>
        <w:t>As noted, c</w:t>
      </w:r>
      <w:r w:rsidR="003B0BBC">
        <w:t>omplying with these requests is voluntary.</w:t>
      </w:r>
      <w:r w:rsidR="008C0525">
        <w:rPr>
          <w:rStyle w:val="EndnoteReference"/>
        </w:rPr>
        <w:endnoteReference w:id="4"/>
      </w:r>
      <w:r w:rsidR="008C0525">
        <w:t xml:space="preserve"> </w:t>
      </w:r>
    </w:p>
    <w:p w:rsidR="00637DC4" w:rsidRDefault="00637DC4" w:rsidP="007922B4">
      <w:pPr>
        <w:pStyle w:val="NoSpacing"/>
        <w:ind w:left="720"/>
      </w:pPr>
    </w:p>
    <w:p w:rsidR="003F3ECE" w:rsidRDefault="00C5741F" w:rsidP="003F3ECE">
      <w:pPr>
        <w:pStyle w:val="NoSpacing"/>
        <w:ind w:left="720"/>
      </w:pPr>
      <w:r>
        <w:t>It is unclear i</w:t>
      </w:r>
      <w:r w:rsidR="009216F3">
        <w:t xml:space="preserve">f the </w:t>
      </w:r>
      <w:r w:rsidR="006E7828">
        <w:t>Order</w:t>
      </w:r>
      <w:r w:rsidR="003F3ECE">
        <w:t xml:space="preserve"> </w:t>
      </w:r>
      <w:r w:rsidR="009216F3">
        <w:t>will make i</w:t>
      </w:r>
      <w:r w:rsidR="003F3ECE">
        <w:t>t illegal to decline detainer</w:t>
      </w:r>
      <w:r w:rsidR="009216F3">
        <w:t xml:space="preserve">s. It </w:t>
      </w:r>
      <w:r w:rsidR="003F3ECE">
        <w:t>requir</w:t>
      </w:r>
      <w:r w:rsidR="006E7828">
        <w:t>es reporting on such activities</w:t>
      </w:r>
      <w:r>
        <w:t xml:space="preserve"> in </w:t>
      </w:r>
      <w:r w:rsidR="006E7828">
        <w:t>Section 9:</w:t>
      </w:r>
    </w:p>
    <w:p w:rsidR="003F3ECE" w:rsidRPr="003F3ECE" w:rsidRDefault="003F3ECE" w:rsidP="003F3ECE">
      <w:pPr>
        <w:pStyle w:val="NoSpacing"/>
        <w:numPr>
          <w:ilvl w:val="0"/>
          <w:numId w:val="1"/>
        </w:numPr>
        <w:rPr>
          <w:i/>
        </w:rPr>
      </w:pPr>
      <w:r w:rsidRPr="003F3ECE">
        <w:rPr>
          <w:i/>
        </w:rPr>
        <w:t>To better inform the public regarding the public safety threats associated with sanctuary jurisdictions, the Secretary shall utilize the Declined Detainer Outcome Report or its equivalent and, on a weekly basis, make public a comprehensive list of criminal actions committed by aliens and any jurisdiction that ignored or otherwise failed to honor any detainers with respect to such aliens.</w:t>
      </w:r>
    </w:p>
    <w:p w:rsidR="003305D4" w:rsidRDefault="003305D4" w:rsidP="007922B4">
      <w:pPr>
        <w:pStyle w:val="NoSpacing"/>
        <w:rPr>
          <w:b/>
        </w:rPr>
      </w:pPr>
    </w:p>
    <w:p w:rsidR="007922B4" w:rsidRDefault="00FE087B" w:rsidP="007922B4">
      <w:pPr>
        <w:pStyle w:val="NoSpacing"/>
        <w:rPr>
          <w:b/>
        </w:rPr>
      </w:pPr>
      <w:r>
        <w:rPr>
          <w:b/>
        </w:rPr>
        <w:t xml:space="preserve">Can Federal Funding be </w:t>
      </w:r>
      <w:proofErr w:type="gramStart"/>
      <w:r>
        <w:rPr>
          <w:b/>
        </w:rPr>
        <w:t>Cut</w:t>
      </w:r>
      <w:proofErr w:type="gramEnd"/>
      <w:r>
        <w:rPr>
          <w:b/>
        </w:rPr>
        <w:t xml:space="preserve"> from Sanctuary Cities</w:t>
      </w:r>
      <w:r w:rsidR="007922B4" w:rsidRPr="003F3ECE">
        <w:rPr>
          <w:b/>
        </w:rPr>
        <w:t>?</w:t>
      </w:r>
      <w:r w:rsidR="003305D4">
        <w:rPr>
          <w:b/>
        </w:rPr>
        <w:t xml:space="preserve"> Is the Order Constitutional? </w:t>
      </w:r>
    </w:p>
    <w:p w:rsidR="00FE087B" w:rsidRDefault="00FE087B" w:rsidP="007922B4">
      <w:pPr>
        <w:pStyle w:val="NoSpacing"/>
      </w:pPr>
      <w:r>
        <w:tab/>
        <w:t xml:space="preserve">The Trump </w:t>
      </w:r>
      <w:r w:rsidR="006E7828">
        <w:t>Order</w:t>
      </w:r>
      <w:r>
        <w:t xml:space="preserve"> calls for federal funding to be cut from jurisdictions that fail to comply.</w:t>
      </w:r>
    </w:p>
    <w:p w:rsidR="00FE087B" w:rsidRPr="00FE087B" w:rsidRDefault="00FE087B" w:rsidP="007922B4">
      <w:pPr>
        <w:pStyle w:val="NoSpacing"/>
        <w:rPr>
          <w:i/>
        </w:rPr>
      </w:pPr>
      <w:r>
        <w:tab/>
      </w:r>
      <w:proofErr w:type="gramStart"/>
      <w:r w:rsidRPr="00FE087B">
        <w:rPr>
          <w:i/>
        </w:rPr>
        <w:t>Sec. 2.</w:t>
      </w:r>
      <w:proofErr w:type="gramEnd"/>
      <w:r w:rsidRPr="00FE087B">
        <w:rPr>
          <w:i/>
        </w:rPr>
        <w:t xml:space="preserve">  </w:t>
      </w:r>
      <w:proofErr w:type="gramStart"/>
      <w:r w:rsidRPr="00FE087B">
        <w:rPr>
          <w:i/>
        </w:rPr>
        <w:t>Policy.</w:t>
      </w:r>
      <w:proofErr w:type="gramEnd"/>
      <w:r w:rsidRPr="00FE087B">
        <w:rPr>
          <w:i/>
        </w:rPr>
        <w:t xml:space="preserve">  It is the policy of the executive branch to…</w:t>
      </w:r>
    </w:p>
    <w:p w:rsidR="00FE087B" w:rsidRDefault="00FE087B" w:rsidP="00FE087B">
      <w:pPr>
        <w:pStyle w:val="NoSpacing"/>
        <w:numPr>
          <w:ilvl w:val="0"/>
          <w:numId w:val="1"/>
        </w:numPr>
      </w:pPr>
      <w:r w:rsidRPr="00FE087B">
        <w:rPr>
          <w:i/>
        </w:rPr>
        <w:t>Ensure that jurisdictions that fail to comply with applicable Federal law do not receive Federal funds, except as mandated by law;</w:t>
      </w:r>
    </w:p>
    <w:p w:rsidR="00FE087B" w:rsidRDefault="00FE087B" w:rsidP="00FE087B"/>
    <w:p w:rsidR="00171C05" w:rsidRDefault="006E7828" w:rsidP="00FE087B">
      <w:pPr>
        <w:ind w:left="720"/>
      </w:pPr>
      <w:r>
        <w:t xml:space="preserve">Multiple sources indicate that Trump’s attempt to cut federal funding to </w:t>
      </w:r>
      <w:r w:rsidR="00660D28">
        <w:t>s</w:t>
      </w:r>
      <w:r>
        <w:t xml:space="preserve">anctuary </w:t>
      </w:r>
      <w:r w:rsidR="00660D28">
        <w:t>c</w:t>
      </w:r>
      <w:r>
        <w:t xml:space="preserve">ities is </w:t>
      </w:r>
      <w:r w:rsidR="00FB7DC2">
        <w:t xml:space="preserve">likely </w:t>
      </w:r>
      <w:r>
        <w:t xml:space="preserve">unconstitutional. </w:t>
      </w:r>
      <w:r w:rsidR="00BA3A58">
        <w:t xml:space="preserve">The </w:t>
      </w:r>
      <w:r w:rsidR="00FB7DC2">
        <w:t xml:space="preserve">Washington </w:t>
      </w:r>
      <w:r w:rsidR="00BA3A58">
        <w:t xml:space="preserve">Post has reported </w:t>
      </w:r>
      <w:r w:rsidR="00D928CC">
        <w:t>that it’s questionable whether Trump can cut federal funding, noting that legal experts have cited Supreme Court decisions indicating that “</w:t>
      </w:r>
      <w:r w:rsidR="00BA3A58" w:rsidRPr="00BA3A58">
        <w:t xml:space="preserve">funding can only be withheld if it is relevant </w:t>
      </w:r>
      <w:r w:rsidR="00D928CC">
        <w:t>‘</w:t>
      </w:r>
      <w:r w:rsidR="00BA3A58" w:rsidRPr="00BA3A58">
        <w:t>to the federal interest in the project.</w:t>
      </w:r>
      <w:r w:rsidR="00D928CC">
        <w:t>’</w:t>
      </w:r>
      <w:r w:rsidR="00BA3A58" w:rsidRPr="00BA3A58">
        <w:t xml:space="preserve"> Cities, counties and states with sanctuary policies get federal money from dozens of different departments, most of which are not related to immigration.</w:t>
      </w:r>
      <w:r w:rsidR="00BA3A58">
        <w:t>”</w:t>
      </w:r>
      <w:r w:rsidR="00D928CC">
        <w:t xml:space="preserve"> </w:t>
      </w:r>
    </w:p>
    <w:p w:rsidR="00171C05" w:rsidRDefault="00171C05" w:rsidP="00FE087B">
      <w:pPr>
        <w:ind w:left="720"/>
      </w:pPr>
    </w:p>
    <w:p w:rsidR="00FE087B" w:rsidRDefault="00D928CC" w:rsidP="00FE087B">
      <w:pPr>
        <w:ind w:left="720"/>
      </w:pPr>
      <w:r>
        <w:t xml:space="preserve">Two areas of funding that may fall within the requisite </w:t>
      </w:r>
      <w:r w:rsidR="00BE1768">
        <w:t>area</w:t>
      </w:r>
      <w:r>
        <w:t xml:space="preserve"> of </w:t>
      </w:r>
      <w:r w:rsidR="00BE1768">
        <w:t>relevance</w:t>
      </w:r>
      <w:r>
        <w:t xml:space="preserve"> are </w:t>
      </w:r>
      <w:r w:rsidR="00BE1768">
        <w:t>State Criminal Alien Assistance Program</w:t>
      </w:r>
      <w:r w:rsidR="00171C05">
        <w:t xml:space="preserve"> (SCAAP)</w:t>
      </w:r>
      <w:r w:rsidR="00BE1768">
        <w:t xml:space="preserve"> grants and other Justice Department law enforcement</w:t>
      </w:r>
      <w:r w:rsidR="00171C05">
        <w:t xml:space="preserve"> grants. Already, m</w:t>
      </w:r>
      <w:r w:rsidR="00BE1768">
        <w:t xml:space="preserve">any </w:t>
      </w:r>
      <w:r w:rsidR="00171C05">
        <w:t xml:space="preserve">sanctuary cities only get a small, if any, amount of money from the SCAAP, according to the Post analysis. </w:t>
      </w:r>
    </w:p>
    <w:p w:rsidR="00FE087B" w:rsidRDefault="00FE087B" w:rsidP="00FE087B">
      <w:pPr>
        <w:pStyle w:val="NoSpacing"/>
        <w:ind w:left="720"/>
      </w:pPr>
    </w:p>
    <w:p w:rsidR="003305D4" w:rsidRPr="003305D4" w:rsidRDefault="00171C05" w:rsidP="00E61ABE">
      <w:pPr>
        <w:pStyle w:val="NoSpacing"/>
        <w:ind w:left="720"/>
      </w:pPr>
      <w:r>
        <w:t xml:space="preserve">Furthermore, questions are being raised about the constitutionality of the order. </w:t>
      </w:r>
      <w:r w:rsidR="00FB7DC2">
        <w:t xml:space="preserve"> </w:t>
      </w:r>
      <w:r w:rsidR="00E61ABE">
        <w:t>Some cities like San Francisco have already begun filing lawsuits against the administration over the Executive Order.</w:t>
      </w:r>
    </w:p>
    <w:p w:rsidR="001154A8" w:rsidRDefault="001154A8" w:rsidP="001154A8">
      <w:pPr>
        <w:pStyle w:val="NoSpacing"/>
      </w:pPr>
    </w:p>
    <w:p w:rsidR="00C5741F" w:rsidRDefault="00C5741F" w:rsidP="001154A8">
      <w:pPr>
        <w:pStyle w:val="NoSpacing"/>
      </w:pPr>
    </w:p>
    <w:p w:rsidR="001154A8" w:rsidRDefault="009216F3" w:rsidP="001154A8">
      <w:pPr>
        <w:pStyle w:val="NoSpacing"/>
      </w:pPr>
      <w:r w:rsidRPr="009216F3">
        <w:rPr>
          <w:b/>
        </w:rPr>
        <w:t>For more information, legal research and talking points</w:t>
      </w:r>
      <w:r>
        <w:t xml:space="preserve">: Visit the National Immigration Law Center’s Toolkit: </w:t>
      </w:r>
      <w:hyperlink r:id="rId14" w:history="1">
        <w:r w:rsidRPr="005F1768">
          <w:rPr>
            <w:rStyle w:val="Hyperlink"/>
          </w:rPr>
          <w:t>https://www.nilc.org/issues/immigration-enforcement/sanctuary-city-toolkit/</w:t>
        </w:r>
      </w:hyperlink>
      <w:r>
        <w:t xml:space="preserve"> </w:t>
      </w:r>
    </w:p>
    <w:p w:rsidR="00894C1D" w:rsidRDefault="00894C1D" w:rsidP="001154A8">
      <w:pPr>
        <w:pStyle w:val="NoSpacing"/>
      </w:pPr>
    </w:p>
    <w:p w:rsidR="00660D28" w:rsidRPr="00AF0708" w:rsidRDefault="00660D28" w:rsidP="001154A8">
      <w:pPr>
        <w:pStyle w:val="NoSpacing"/>
      </w:pPr>
    </w:p>
    <w:sectPr w:rsidR="00660D28" w:rsidRPr="00AF0708" w:rsidSect="00EB2E9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02" w:rsidRDefault="00243402" w:rsidP="00582726">
      <w:r>
        <w:separator/>
      </w:r>
    </w:p>
  </w:endnote>
  <w:endnote w:type="continuationSeparator" w:id="0">
    <w:p w:rsidR="00243402" w:rsidRDefault="00243402" w:rsidP="00582726">
      <w:r>
        <w:continuationSeparator/>
      </w:r>
    </w:p>
  </w:endnote>
  <w:endnote w:id="1">
    <w:p w:rsidR="00796CA5" w:rsidRDefault="00796CA5">
      <w:pPr>
        <w:pStyle w:val="EndnoteText"/>
      </w:pPr>
      <w:r>
        <w:rPr>
          <w:rStyle w:val="EndnoteReference"/>
        </w:rPr>
        <w:endnoteRef/>
      </w:r>
      <w:r>
        <w:t xml:space="preserve"> NILC </w:t>
      </w:r>
      <w:hyperlink r:id="rId1" w:history="1">
        <w:r w:rsidRPr="005F1768">
          <w:rPr>
            <w:rStyle w:val="Hyperlink"/>
          </w:rPr>
          <w:t>https://www.nilc.org/issues/immigration-enforcement/exec-order-deportations-sanctuary-cities/</w:t>
        </w:r>
      </w:hyperlink>
      <w:r>
        <w:t xml:space="preserve"> </w:t>
      </w:r>
    </w:p>
  </w:endnote>
  <w:endnote w:id="2">
    <w:p w:rsidR="00B773E3" w:rsidRDefault="00B773E3" w:rsidP="00B773E3">
      <w:pPr>
        <w:pStyle w:val="EndnoteText"/>
      </w:pPr>
      <w:r>
        <w:rPr>
          <w:rStyle w:val="EndnoteReference"/>
        </w:rPr>
        <w:endnoteRef/>
      </w:r>
      <w:r>
        <w:t xml:space="preserve"> ILRC </w:t>
      </w:r>
      <w:hyperlink r:id="rId2" w:history="1">
        <w:r w:rsidRPr="00920042">
          <w:rPr>
            <w:rStyle w:val="Hyperlink"/>
          </w:rPr>
          <w:t>https://www.ilrc.org/sites/default/files/resources/fact_sheet_on_usc_1373_and_bja_funding_july_2016.pdf</w:t>
        </w:r>
      </w:hyperlink>
      <w:r>
        <w:t xml:space="preserve"> </w:t>
      </w:r>
    </w:p>
  </w:endnote>
  <w:endnote w:id="3">
    <w:p w:rsidR="00727043" w:rsidRDefault="00727043">
      <w:pPr>
        <w:pStyle w:val="EndnoteText"/>
      </w:pPr>
      <w:r>
        <w:rPr>
          <w:rStyle w:val="EndnoteReference"/>
        </w:rPr>
        <w:endnoteRef/>
      </w:r>
      <w:r>
        <w:t xml:space="preserve"> ILRC </w:t>
      </w:r>
      <w:hyperlink r:id="rId3" w:history="1">
        <w:r w:rsidRPr="00920042">
          <w:rPr>
            <w:rStyle w:val="Hyperlink"/>
          </w:rPr>
          <w:t>https://www.ilrc.org/sites/default/files/resources/fact_sheet_on_usc_1373_and_bja_funding_july_2016.pdf</w:t>
        </w:r>
      </w:hyperlink>
      <w:r>
        <w:t xml:space="preserve"> </w:t>
      </w:r>
    </w:p>
  </w:endnote>
  <w:endnote w:id="4">
    <w:p w:rsidR="00727043" w:rsidRDefault="00727043">
      <w:pPr>
        <w:pStyle w:val="EndnoteText"/>
      </w:pPr>
      <w:r>
        <w:rPr>
          <w:rStyle w:val="EndnoteReference"/>
        </w:rPr>
        <w:endnoteRef/>
      </w:r>
      <w:r>
        <w:t xml:space="preserve"> </w:t>
      </w:r>
      <w:proofErr w:type="spellStart"/>
      <w:r>
        <w:t>WaPo</w:t>
      </w:r>
      <w:proofErr w:type="spellEnd"/>
      <w:r>
        <w:t xml:space="preserve"> </w:t>
      </w:r>
      <w:hyperlink r:id="rId4" w:history="1">
        <w:r w:rsidRPr="00920042">
          <w:rPr>
            <w:rStyle w:val="Hyperlink"/>
          </w:rPr>
          <w:t>https://www.washingtonpost.com/graphics/national/sanctuary-cities/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02" w:rsidRDefault="00243402" w:rsidP="00582726">
      <w:r>
        <w:separator/>
      </w:r>
    </w:p>
  </w:footnote>
  <w:footnote w:type="continuationSeparator" w:id="0">
    <w:p w:rsidR="00243402" w:rsidRDefault="00243402" w:rsidP="00582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995"/>
    <w:multiLevelType w:val="hybridMultilevel"/>
    <w:tmpl w:val="783E5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B153F"/>
    <w:multiLevelType w:val="hybridMultilevel"/>
    <w:tmpl w:val="7EEC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4306D"/>
    <w:multiLevelType w:val="hybridMultilevel"/>
    <w:tmpl w:val="2122A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F96C9B"/>
    <w:multiLevelType w:val="hybridMultilevel"/>
    <w:tmpl w:val="834E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A93AE6"/>
    <w:multiLevelType w:val="hybridMultilevel"/>
    <w:tmpl w:val="AB06926A"/>
    <w:lvl w:ilvl="0" w:tplc="C53E7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930A9F"/>
    <w:multiLevelType w:val="hybridMultilevel"/>
    <w:tmpl w:val="7428C036"/>
    <w:lvl w:ilvl="0" w:tplc="C16CF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C5"/>
    <w:rsid w:val="00097B26"/>
    <w:rsid w:val="001154A8"/>
    <w:rsid w:val="0013330A"/>
    <w:rsid w:val="00146FC9"/>
    <w:rsid w:val="00171C05"/>
    <w:rsid w:val="0020594A"/>
    <w:rsid w:val="00243402"/>
    <w:rsid w:val="002969A3"/>
    <w:rsid w:val="003305D4"/>
    <w:rsid w:val="003B0BBC"/>
    <w:rsid w:val="003B529C"/>
    <w:rsid w:val="003D1D93"/>
    <w:rsid w:val="003F3ECE"/>
    <w:rsid w:val="005056D8"/>
    <w:rsid w:val="005666E4"/>
    <w:rsid w:val="00582726"/>
    <w:rsid w:val="0059076F"/>
    <w:rsid w:val="00593B8C"/>
    <w:rsid w:val="00637DC4"/>
    <w:rsid w:val="00660D28"/>
    <w:rsid w:val="006E7828"/>
    <w:rsid w:val="00727043"/>
    <w:rsid w:val="007922B4"/>
    <w:rsid w:val="00796CA5"/>
    <w:rsid w:val="007B3DB8"/>
    <w:rsid w:val="00866650"/>
    <w:rsid w:val="00894C1D"/>
    <w:rsid w:val="008C0525"/>
    <w:rsid w:val="009216F3"/>
    <w:rsid w:val="009C41FD"/>
    <w:rsid w:val="00A52AD9"/>
    <w:rsid w:val="00AC1A0C"/>
    <w:rsid w:val="00AE01B1"/>
    <w:rsid w:val="00AF01DE"/>
    <w:rsid w:val="00AF0708"/>
    <w:rsid w:val="00B773E3"/>
    <w:rsid w:val="00BA3A58"/>
    <w:rsid w:val="00BE1768"/>
    <w:rsid w:val="00C061D8"/>
    <w:rsid w:val="00C06EC5"/>
    <w:rsid w:val="00C21217"/>
    <w:rsid w:val="00C5741F"/>
    <w:rsid w:val="00C7798B"/>
    <w:rsid w:val="00D25C64"/>
    <w:rsid w:val="00D71571"/>
    <w:rsid w:val="00D928CC"/>
    <w:rsid w:val="00DD77BF"/>
    <w:rsid w:val="00E61ABE"/>
    <w:rsid w:val="00EB2E9A"/>
    <w:rsid w:val="00F736A3"/>
    <w:rsid w:val="00FA71F9"/>
    <w:rsid w:val="00FB7DC2"/>
    <w:rsid w:val="00FE087B"/>
    <w:rsid w:val="00FF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C5"/>
    <w:pPr>
      <w:spacing w:after="0" w:line="240" w:lineRule="auto"/>
    </w:pPr>
  </w:style>
  <w:style w:type="character" w:styleId="Hyperlink">
    <w:name w:val="Hyperlink"/>
    <w:basedOn w:val="DefaultParagraphFont"/>
    <w:uiPriority w:val="99"/>
    <w:unhideWhenUsed/>
    <w:rsid w:val="00AE01B1"/>
    <w:rPr>
      <w:color w:val="0000FF" w:themeColor="hyperlink"/>
      <w:u w:val="single"/>
    </w:rPr>
  </w:style>
  <w:style w:type="character" w:styleId="FollowedHyperlink">
    <w:name w:val="FollowedHyperlink"/>
    <w:basedOn w:val="DefaultParagraphFont"/>
    <w:uiPriority w:val="99"/>
    <w:semiHidden/>
    <w:unhideWhenUsed/>
    <w:rsid w:val="009C41FD"/>
    <w:rPr>
      <w:color w:val="800080" w:themeColor="followedHyperlink"/>
      <w:u w:val="single"/>
    </w:rPr>
  </w:style>
  <w:style w:type="paragraph" w:styleId="ListParagraph">
    <w:name w:val="List Paragraph"/>
    <w:basedOn w:val="Normal"/>
    <w:uiPriority w:val="34"/>
    <w:qFormat/>
    <w:rsid w:val="00DD77BF"/>
    <w:pPr>
      <w:ind w:left="720"/>
      <w:contextualSpacing/>
    </w:pPr>
  </w:style>
  <w:style w:type="paragraph" w:styleId="EndnoteText">
    <w:name w:val="endnote text"/>
    <w:basedOn w:val="Normal"/>
    <w:link w:val="EndnoteTextChar"/>
    <w:uiPriority w:val="99"/>
    <w:semiHidden/>
    <w:unhideWhenUsed/>
    <w:rsid w:val="00582726"/>
    <w:rPr>
      <w:sz w:val="20"/>
      <w:szCs w:val="20"/>
    </w:rPr>
  </w:style>
  <w:style w:type="character" w:customStyle="1" w:styleId="EndnoteTextChar">
    <w:name w:val="Endnote Text Char"/>
    <w:basedOn w:val="DefaultParagraphFont"/>
    <w:link w:val="EndnoteText"/>
    <w:uiPriority w:val="99"/>
    <w:semiHidden/>
    <w:rsid w:val="00582726"/>
    <w:rPr>
      <w:sz w:val="20"/>
      <w:szCs w:val="20"/>
    </w:rPr>
  </w:style>
  <w:style w:type="character" w:styleId="EndnoteReference">
    <w:name w:val="endnote reference"/>
    <w:basedOn w:val="DefaultParagraphFont"/>
    <w:uiPriority w:val="99"/>
    <w:semiHidden/>
    <w:unhideWhenUsed/>
    <w:rsid w:val="00582726"/>
    <w:rPr>
      <w:vertAlign w:val="superscript"/>
    </w:rPr>
  </w:style>
  <w:style w:type="paragraph" w:styleId="FootnoteText">
    <w:name w:val="footnote text"/>
    <w:basedOn w:val="Normal"/>
    <w:link w:val="FootnoteTextChar"/>
    <w:uiPriority w:val="99"/>
    <w:semiHidden/>
    <w:unhideWhenUsed/>
    <w:rsid w:val="00A52AD9"/>
    <w:rPr>
      <w:sz w:val="20"/>
      <w:szCs w:val="20"/>
    </w:rPr>
  </w:style>
  <w:style w:type="character" w:customStyle="1" w:styleId="FootnoteTextChar">
    <w:name w:val="Footnote Text Char"/>
    <w:basedOn w:val="DefaultParagraphFont"/>
    <w:link w:val="FootnoteText"/>
    <w:uiPriority w:val="99"/>
    <w:semiHidden/>
    <w:rsid w:val="00A52AD9"/>
    <w:rPr>
      <w:sz w:val="20"/>
      <w:szCs w:val="20"/>
    </w:rPr>
  </w:style>
  <w:style w:type="character" w:styleId="FootnoteReference">
    <w:name w:val="footnote reference"/>
    <w:basedOn w:val="DefaultParagraphFont"/>
    <w:uiPriority w:val="99"/>
    <w:semiHidden/>
    <w:unhideWhenUsed/>
    <w:rsid w:val="00A52AD9"/>
    <w:rPr>
      <w:vertAlign w:val="superscript"/>
    </w:rPr>
  </w:style>
  <w:style w:type="paragraph" w:styleId="BalloonText">
    <w:name w:val="Balloon Text"/>
    <w:basedOn w:val="Normal"/>
    <w:link w:val="BalloonTextChar"/>
    <w:uiPriority w:val="99"/>
    <w:semiHidden/>
    <w:unhideWhenUsed/>
    <w:rsid w:val="00AF01DE"/>
    <w:rPr>
      <w:rFonts w:ascii="Tahoma" w:hAnsi="Tahoma" w:cs="Tahoma"/>
      <w:sz w:val="16"/>
      <w:szCs w:val="16"/>
    </w:rPr>
  </w:style>
  <w:style w:type="character" w:customStyle="1" w:styleId="BalloonTextChar">
    <w:name w:val="Balloon Text Char"/>
    <w:basedOn w:val="DefaultParagraphFont"/>
    <w:link w:val="BalloonText"/>
    <w:uiPriority w:val="99"/>
    <w:semiHidden/>
    <w:rsid w:val="00AF0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C5"/>
    <w:pPr>
      <w:spacing w:after="0" w:line="240" w:lineRule="auto"/>
    </w:pPr>
  </w:style>
  <w:style w:type="character" w:styleId="Hyperlink">
    <w:name w:val="Hyperlink"/>
    <w:basedOn w:val="DefaultParagraphFont"/>
    <w:uiPriority w:val="99"/>
    <w:unhideWhenUsed/>
    <w:rsid w:val="00AE01B1"/>
    <w:rPr>
      <w:color w:val="0000FF" w:themeColor="hyperlink"/>
      <w:u w:val="single"/>
    </w:rPr>
  </w:style>
  <w:style w:type="character" w:styleId="FollowedHyperlink">
    <w:name w:val="FollowedHyperlink"/>
    <w:basedOn w:val="DefaultParagraphFont"/>
    <w:uiPriority w:val="99"/>
    <w:semiHidden/>
    <w:unhideWhenUsed/>
    <w:rsid w:val="009C41FD"/>
    <w:rPr>
      <w:color w:val="800080" w:themeColor="followedHyperlink"/>
      <w:u w:val="single"/>
    </w:rPr>
  </w:style>
  <w:style w:type="paragraph" w:styleId="ListParagraph">
    <w:name w:val="List Paragraph"/>
    <w:basedOn w:val="Normal"/>
    <w:uiPriority w:val="34"/>
    <w:qFormat/>
    <w:rsid w:val="00DD77BF"/>
    <w:pPr>
      <w:ind w:left="720"/>
      <w:contextualSpacing/>
    </w:pPr>
  </w:style>
  <w:style w:type="paragraph" w:styleId="EndnoteText">
    <w:name w:val="endnote text"/>
    <w:basedOn w:val="Normal"/>
    <w:link w:val="EndnoteTextChar"/>
    <w:uiPriority w:val="99"/>
    <w:semiHidden/>
    <w:unhideWhenUsed/>
    <w:rsid w:val="00582726"/>
    <w:rPr>
      <w:sz w:val="20"/>
      <w:szCs w:val="20"/>
    </w:rPr>
  </w:style>
  <w:style w:type="character" w:customStyle="1" w:styleId="EndnoteTextChar">
    <w:name w:val="Endnote Text Char"/>
    <w:basedOn w:val="DefaultParagraphFont"/>
    <w:link w:val="EndnoteText"/>
    <w:uiPriority w:val="99"/>
    <w:semiHidden/>
    <w:rsid w:val="00582726"/>
    <w:rPr>
      <w:sz w:val="20"/>
      <w:szCs w:val="20"/>
    </w:rPr>
  </w:style>
  <w:style w:type="character" w:styleId="EndnoteReference">
    <w:name w:val="endnote reference"/>
    <w:basedOn w:val="DefaultParagraphFont"/>
    <w:uiPriority w:val="99"/>
    <w:semiHidden/>
    <w:unhideWhenUsed/>
    <w:rsid w:val="00582726"/>
    <w:rPr>
      <w:vertAlign w:val="superscript"/>
    </w:rPr>
  </w:style>
  <w:style w:type="paragraph" w:styleId="FootnoteText">
    <w:name w:val="footnote text"/>
    <w:basedOn w:val="Normal"/>
    <w:link w:val="FootnoteTextChar"/>
    <w:uiPriority w:val="99"/>
    <w:semiHidden/>
    <w:unhideWhenUsed/>
    <w:rsid w:val="00A52AD9"/>
    <w:rPr>
      <w:sz w:val="20"/>
      <w:szCs w:val="20"/>
    </w:rPr>
  </w:style>
  <w:style w:type="character" w:customStyle="1" w:styleId="FootnoteTextChar">
    <w:name w:val="Footnote Text Char"/>
    <w:basedOn w:val="DefaultParagraphFont"/>
    <w:link w:val="FootnoteText"/>
    <w:uiPriority w:val="99"/>
    <w:semiHidden/>
    <w:rsid w:val="00A52AD9"/>
    <w:rPr>
      <w:sz w:val="20"/>
      <w:szCs w:val="20"/>
    </w:rPr>
  </w:style>
  <w:style w:type="character" w:styleId="FootnoteReference">
    <w:name w:val="footnote reference"/>
    <w:basedOn w:val="DefaultParagraphFont"/>
    <w:uiPriority w:val="99"/>
    <w:semiHidden/>
    <w:unhideWhenUsed/>
    <w:rsid w:val="00A52AD9"/>
    <w:rPr>
      <w:vertAlign w:val="superscript"/>
    </w:rPr>
  </w:style>
  <w:style w:type="paragraph" w:styleId="BalloonText">
    <w:name w:val="Balloon Text"/>
    <w:basedOn w:val="Normal"/>
    <w:link w:val="BalloonTextChar"/>
    <w:uiPriority w:val="99"/>
    <w:semiHidden/>
    <w:unhideWhenUsed/>
    <w:rsid w:val="00AF01DE"/>
    <w:rPr>
      <w:rFonts w:ascii="Tahoma" w:hAnsi="Tahoma" w:cs="Tahoma"/>
      <w:sz w:val="16"/>
      <w:szCs w:val="16"/>
    </w:rPr>
  </w:style>
  <w:style w:type="character" w:customStyle="1" w:styleId="BalloonTextChar">
    <w:name w:val="Balloon Text Char"/>
    <w:basedOn w:val="DefaultParagraphFont"/>
    <w:link w:val="BalloonText"/>
    <w:uiPriority w:val="99"/>
    <w:semiHidden/>
    <w:rsid w:val="00AF0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4586">
      <w:bodyDiv w:val="1"/>
      <w:marLeft w:val="0"/>
      <w:marRight w:val="0"/>
      <w:marTop w:val="0"/>
      <w:marBottom w:val="0"/>
      <w:divBdr>
        <w:top w:val="none" w:sz="0" w:space="0" w:color="auto"/>
        <w:left w:val="none" w:sz="0" w:space="0" w:color="auto"/>
        <w:bottom w:val="none" w:sz="0" w:space="0" w:color="auto"/>
        <w:right w:val="none" w:sz="0" w:space="0" w:color="auto"/>
      </w:divBdr>
    </w:div>
    <w:div w:id="741368335">
      <w:bodyDiv w:val="1"/>
      <w:marLeft w:val="0"/>
      <w:marRight w:val="0"/>
      <w:marTop w:val="0"/>
      <w:marBottom w:val="0"/>
      <w:divBdr>
        <w:top w:val="none" w:sz="0" w:space="0" w:color="auto"/>
        <w:left w:val="none" w:sz="0" w:space="0" w:color="auto"/>
        <w:bottom w:val="none" w:sz="0" w:space="0" w:color="auto"/>
        <w:right w:val="none" w:sz="0" w:space="0" w:color="auto"/>
      </w:divBdr>
    </w:div>
    <w:div w:id="1056658549">
      <w:bodyDiv w:val="1"/>
      <w:marLeft w:val="0"/>
      <w:marRight w:val="0"/>
      <w:marTop w:val="0"/>
      <w:marBottom w:val="0"/>
      <w:divBdr>
        <w:top w:val="none" w:sz="0" w:space="0" w:color="auto"/>
        <w:left w:val="none" w:sz="0" w:space="0" w:color="auto"/>
        <w:bottom w:val="none" w:sz="0" w:space="0" w:color="auto"/>
        <w:right w:val="none" w:sz="0" w:space="0" w:color="auto"/>
      </w:divBdr>
    </w:div>
    <w:div w:id="1969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rc.org/local-enforcement-m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lawgroup.com/2017/01/27/can-the-president-defund-sanctuary-c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rc.org/sites/default/files/resources/8_usc_1373_factsheet_-_2017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lc.org/issues/immigration-enforcement/exec-order-deportations-sanctuary-cities/" TargetMode="External"/><Relationship Id="rId4" Type="http://schemas.microsoft.com/office/2007/relationships/stylesWithEffects" Target="stylesWithEffects.xml"/><Relationship Id="rId9" Type="http://schemas.openxmlformats.org/officeDocument/2006/relationships/hyperlink" Target="https://www.whitehouse.gov/the-press-office/2017/01/25/presidential-executive-order-enhancing-public-safety-interior-united" TargetMode="External"/><Relationship Id="rId14" Type="http://schemas.openxmlformats.org/officeDocument/2006/relationships/hyperlink" Target="https://www.nilc.org/issues/immigration-enforcement/sanctuary-city-toolki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lrc.org/sites/default/files/resources/fact_sheet_on_usc_1373_and_bja_funding_july_2016.pdf" TargetMode="External"/><Relationship Id="rId2" Type="http://schemas.openxmlformats.org/officeDocument/2006/relationships/hyperlink" Target="https://www.ilrc.org/sites/default/files/resources/fact_sheet_on_usc_1373_and_bja_funding_july_2016.pdf" TargetMode="External"/><Relationship Id="rId1" Type="http://schemas.openxmlformats.org/officeDocument/2006/relationships/hyperlink" Target="https://www.nilc.org/issues/immigration-enforcement/exec-order-deportations-sanctuary-cities/" TargetMode="External"/><Relationship Id="rId4" Type="http://schemas.openxmlformats.org/officeDocument/2006/relationships/hyperlink" Target="https://www.washingtonpost.com/graphics/national/sanctuar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A73B-9F87-462D-BF36-FFBF6422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Aguilar, Research &amp; Strategic Initiatives</dc:creator>
  <cp:lastModifiedBy>Seth</cp:lastModifiedBy>
  <cp:revision>2</cp:revision>
  <cp:lastPrinted>2017-02-16T18:57:00Z</cp:lastPrinted>
  <dcterms:created xsi:type="dcterms:W3CDTF">2017-03-07T18:06:00Z</dcterms:created>
  <dcterms:modified xsi:type="dcterms:W3CDTF">2017-03-07T18:06:00Z</dcterms:modified>
</cp:coreProperties>
</file>