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B5" w:rsidRDefault="00E04EB5"/>
    <w:p w:rsidR="008D4E7C" w:rsidRDefault="00BE130C" w:rsidP="00BE130C">
      <w:pPr>
        <w:spacing w:after="0" w:line="240" w:lineRule="auto"/>
        <w:jc w:val="center"/>
        <w:rPr>
          <w:b/>
        </w:rPr>
      </w:pPr>
      <w:r>
        <w:rPr>
          <w:b/>
        </w:rPr>
        <w:t xml:space="preserve">INFORMATION REGARDING </w:t>
      </w:r>
    </w:p>
    <w:p w:rsidR="00BE130C" w:rsidRDefault="00BE130C" w:rsidP="00BE130C">
      <w:pPr>
        <w:spacing w:after="0" w:line="240" w:lineRule="auto"/>
        <w:jc w:val="center"/>
        <w:rPr>
          <w:b/>
        </w:rPr>
      </w:pPr>
      <w:r>
        <w:rPr>
          <w:b/>
        </w:rPr>
        <w:t xml:space="preserve">THE NEW JERSEY EARNED SICK LEAVE LAW </w:t>
      </w:r>
    </w:p>
    <w:p w:rsidR="00BE130C" w:rsidRPr="00BE130C" w:rsidRDefault="00BE130C" w:rsidP="00BE130C">
      <w:pPr>
        <w:spacing w:after="0" w:line="240" w:lineRule="auto"/>
        <w:jc w:val="center"/>
        <w:rPr>
          <w:b/>
        </w:rPr>
      </w:pPr>
    </w:p>
    <w:p w:rsidR="00E04EB5" w:rsidRDefault="00E04EB5">
      <w:r>
        <w:t xml:space="preserve">In May 2018, Governor Murphy signed </w:t>
      </w:r>
      <w:r w:rsidR="00B26ACC">
        <w:t xml:space="preserve">the New Jersey Earned </w:t>
      </w:r>
      <w:r>
        <w:t xml:space="preserve">Sick </w:t>
      </w:r>
      <w:r w:rsidR="00B26ACC">
        <w:t>L</w:t>
      </w:r>
      <w:r>
        <w:t xml:space="preserve">eave </w:t>
      </w:r>
      <w:r w:rsidR="00B26ACC">
        <w:t>L</w:t>
      </w:r>
      <w:r>
        <w:t>aw</w:t>
      </w:r>
      <w:r w:rsidR="00B26ACC">
        <w:t>, which</w:t>
      </w:r>
      <w:r>
        <w:t xml:space="preserve"> requires </w:t>
      </w:r>
      <w:r w:rsidR="00B26ACC">
        <w:t xml:space="preserve">employers to provide workers with </w:t>
      </w:r>
      <w:r>
        <w:t>paid sick days based on the number of hours they work.</w:t>
      </w:r>
    </w:p>
    <w:p w:rsidR="00E04EB5" w:rsidRDefault="00D162F0">
      <w:r>
        <w:t xml:space="preserve">In accordance with that law, </w:t>
      </w:r>
      <w:r w:rsidR="00B26ACC">
        <w:t>workers – including</w:t>
      </w:r>
      <w:r w:rsidR="004764B3">
        <w:t>, full-time, part-time, and</w:t>
      </w:r>
      <w:r w:rsidR="00B26ACC">
        <w:t xml:space="preserve"> per diem workers -- who are not eligible for paid sick leave under civil service rules or the New Jersey education laws </w:t>
      </w:r>
      <w:r>
        <w:t xml:space="preserve">have been accruing sick leave since the law went into effect on </w:t>
      </w:r>
      <w:r w:rsidR="00E04EB5">
        <w:t>October 29, 2018</w:t>
      </w:r>
      <w:r>
        <w:t>.</w:t>
      </w:r>
    </w:p>
    <w:p w:rsidR="00D162F0" w:rsidRPr="00D162F0" w:rsidRDefault="00D162F0">
      <w:pPr>
        <w:rPr>
          <w:b/>
        </w:rPr>
      </w:pPr>
      <w:r w:rsidRPr="00D162F0">
        <w:rPr>
          <w:b/>
        </w:rPr>
        <w:t>Accrual Formula</w:t>
      </w:r>
    </w:p>
    <w:p w:rsidR="00D162F0" w:rsidRDefault="00B26ACC" w:rsidP="00D162F0">
      <w:pPr>
        <w:pStyle w:val="ListParagraph"/>
        <w:numPr>
          <w:ilvl w:val="0"/>
          <w:numId w:val="1"/>
        </w:numPr>
      </w:pPr>
      <w:r>
        <w:t>Paid sick leave is accrued at the rate of one</w:t>
      </w:r>
      <w:r w:rsidR="00D162F0">
        <w:t xml:space="preserve"> hour of sick leave earned for every 30 hours worked (regular and </w:t>
      </w:r>
      <w:r>
        <w:t>overtime</w:t>
      </w:r>
      <w:r w:rsidR="00D162F0">
        <w:t>)</w:t>
      </w:r>
    </w:p>
    <w:p w:rsidR="00D162F0" w:rsidRDefault="00D162F0" w:rsidP="00D162F0">
      <w:pPr>
        <w:pStyle w:val="ListParagraph"/>
        <w:numPr>
          <w:ilvl w:val="0"/>
          <w:numId w:val="1"/>
        </w:numPr>
      </w:pPr>
      <w:r>
        <w:t>Maximum of 40 hours earned per leave year</w:t>
      </w:r>
    </w:p>
    <w:p w:rsidR="00D162F0" w:rsidRDefault="00D162F0" w:rsidP="00D162F0">
      <w:pPr>
        <w:pStyle w:val="ListParagraph"/>
        <w:numPr>
          <w:ilvl w:val="0"/>
          <w:numId w:val="1"/>
        </w:numPr>
      </w:pPr>
      <w:r>
        <w:t>Leave Year: July 1, 2018 through June 30, 2019</w:t>
      </w:r>
    </w:p>
    <w:p w:rsidR="00D162F0" w:rsidRDefault="00D162F0" w:rsidP="00D162F0">
      <w:r>
        <w:t>Beginning Tuesday, February</w:t>
      </w:r>
      <w:r w:rsidR="00B26ACC">
        <w:t xml:space="preserve"> 26, 2019 or </w:t>
      </w:r>
      <w:r>
        <w:t xml:space="preserve">120 days after </w:t>
      </w:r>
      <w:r w:rsidR="00B26ACC">
        <w:t>the first day of employment, workers</w:t>
      </w:r>
      <w:r w:rsidR="00276343">
        <w:t xml:space="preserve"> </w:t>
      </w:r>
      <w:r w:rsidR="00B26ACC">
        <w:t xml:space="preserve">may </w:t>
      </w:r>
      <w:r>
        <w:t xml:space="preserve">start using </w:t>
      </w:r>
      <w:r w:rsidR="00276343">
        <w:t>accrued s</w:t>
      </w:r>
      <w:r>
        <w:t xml:space="preserve">ick </w:t>
      </w:r>
      <w:r w:rsidR="00276343">
        <w:t>time</w:t>
      </w:r>
      <w:r>
        <w:t>.</w:t>
      </w:r>
      <w:r w:rsidR="00620196">
        <w:t xml:space="preserve"> </w:t>
      </w:r>
    </w:p>
    <w:p w:rsidR="00655A13" w:rsidRDefault="00655A13" w:rsidP="00D162F0">
      <w:r>
        <w:t xml:space="preserve">Any accrued unused sick leave may be carried over into the next year.  However, workers will not </w:t>
      </w:r>
      <w:r w:rsidR="005B143F">
        <w:t xml:space="preserve">be able to use </w:t>
      </w:r>
      <w:r>
        <w:t>more than 40 hours of paid sick leave per year.</w:t>
      </w:r>
    </w:p>
    <w:p w:rsidR="00276343" w:rsidRDefault="00D162F0" w:rsidP="00276343">
      <w:r w:rsidRPr="00D162F0">
        <w:rPr>
          <w:b/>
        </w:rPr>
        <w:t>Using Accrued Sick Leave</w:t>
      </w:r>
      <w:r w:rsidR="00276343" w:rsidRPr="00276343">
        <w:t xml:space="preserve"> </w:t>
      </w:r>
    </w:p>
    <w:p w:rsidR="00B26ACC" w:rsidRDefault="00B26ACC" w:rsidP="00B26ACC">
      <w:r>
        <w:t xml:space="preserve">Workers may use paid </w:t>
      </w:r>
      <w:r w:rsidR="00276343">
        <w:t>sick day</w:t>
      </w:r>
      <w:r>
        <w:t>s</w:t>
      </w:r>
      <w:r w:rsidR="00276343">
        <w:t xml:space="preserve"> for the following reasons:</w:t>
      </w:r>
      <w:r>
        <w:t xml:space="preserve">  </w:t>
      </w:r>
    </w:p>
    <w:p w:rsidR="00B26ACC" w:rsidRDefault="00B26ACC" w:rsidP="00B26ACC">
      <w:pPr>
        <w:pStyle w:val="ListParagraph"/>
        <w:numPr>
          <w:ilvl w:val="0"/>
          <w:numId w:val="6"/>
        </w:numPr>
      </w:pPr>
      <w:r>
        <w:lastRenderedPageBreak/>
        <w:t xml:space="preserve">To obtain diagnosis, care, treatment, or recovery for a mental or physical illness, injury, or health condition; or you need preventive medical care. </w:t>
      </w:r>
    </w:p>
    <w:p w:rsidR="00B26ACC" w:rsidRDefault="00B26ACC" w:rsidP="00B26ACC">
      <w:pPr>
        <w:pStyle w:val="ListParagraph"/>
        <w:numPr>
          <w:ilvl w:val="0"/>
          <w:numId w:val="6"/>
        </w:numPr>
      </w:pPr>
      <w:r>
        <w:t>To care for a family member</w:t>
      </w:r>
      <w:r w:rsidR="004764B3">
        <w:t>*</w:t>
      </w:r>
      <w:r>
        <w:t xml:space="preserve"> during diagnosis, care, treatment, or recovery for a mental or physical illness, injury, or health condition; or your family member needs preventive medical care. </w:t>
      </w:r>
    </w:p>
    <w:p w:rsidR="00B26ACC" w:rsidRDefault="00B26ACC" w:rsidP="00B26ACC">
      <w:pPr>
        <w:pStyle w:val="ListParagraph"/>
        <w:numPr>
          <w:ilvl w:val="0"/>
          <w:numId w:val="6"/>
        </w:numPr>
      </w:pPr>
      <w:r>
        <w:t xml:space="preserve">If you or a family member have been the victim of domestic violence or sexual violence and you need time for treatment, counseling, or to prepare for or attend legal proceedings. </w:t>
      </w:r>
    </w:p>
    <w:p w:rsidR="00B26ACC" w:rsidRDefault="00B26ACC" w:rsidP="00B26ACC">
      <w:pPr>
        <w:pStyle w:val="ListParagraph"/>
        <w:numPr>
          <w:ilvl w:val="0"/>
          <w:numId w:val="6"/>
        </w:numPr>
      </w:pPr>
      <w:r>
        <w:t xml:space="preserve">To attend school-related conferences, meetings, or events regarding the employee’s child’s education; or to attend a school-related meeting regarding the child’s health  </w:t>
      </w:r>
    </w:p>
    <w:p w:rsidR="00B26ACC" w:rsidRDefault="00B26ACC" w:rsidP="00B26ACC">
      <w:pPr>
        <w:pStyle w:val="ListParagraph"/>
        <w:numPr>
          <w:ilvl w:val="0"/>
          <w:numId w:val="6"/>
        </w:numPr>
      </w:pPr>
      <w:r>
        <w:t>Schools close due to a public health emergency or to care for a child whose school or child care provider closed due to a public health emergency.</w:t>
      </w:r>
    </w:p>
    <w:p w:rsidR="004764B3" w:rsidRDefault="004764B3" w:rsidP="004764B3">
      <w:r>
        <w:t>“Family member” is defined as:</w:t>
      </w:r>
    </w:p>
    <w:p w:rsidR="00BE130C" w:rsidRDefault="004764B3" w:rsidP="004764B3">
      <w:pPr>
        <w:pStyle w:val="ListParagraph"/>
        <w:numPr>
          <w:ilvl w:val="0"/>
          <w:numId w:val="7"/>
        </w:numPr>
      </w:pPr>
      <w:r>
        <w:t xml:space="preserve">Child (biological, adopted, or foster child; stepchild; legal ward; child of a domestic partner or civil union partner) </w:t>
      </w:r>
    </w:p>
    <w:p w:rsidR="00BE130C" w:rsidRDefault="004764B3" w:rsidP="004764B3">
      <w:pPr>
        <w:pStyle w:val="ListParagraph"/>
        <w:numPr>
          <w:ilvl w:val="0"/>
          <w:numId w:val="7"/>
        </w:numPr>
      </w:pPr>
      <w:r>
        <w:t xml:space="preserve">Grandchild </w:t>
      </w:r>
    </w:p>
    <w:p w:rsidR="00BE130C" w:rsidRDefault="00BE130C" w:rsidP="004764B3">
      <w:pPr>
        <w:pStyle w:val="ListParagraph"/>
        <w:numPr>
          <w:ilvl w:val="0"/>
          <w:numId w:val="7"/>
        </w:numPr>
      </w:pPr>
      <w:r>
        <w:t>Sibling</w:t>
      </w:r>
    </w:p>
    <w:p w:rsidR="00BE130C" w:rsidRDefault="00BE130C" w:rsidP="00BE130C">
      <w:pPr>
        <w:pStyle w:val="ListParagraph"/>
        <w:numPr>
          <w:ilvl w:val="0"/>
          <w:numId w:val="7"/>
        </w:numPr>
      </w:pPr>
      <w:r>
        <w:t>Spouse, d</w:t>
      </w:r>
      <w:r w:rsidR="004764B3">
        <w:t xml:space="preserve">omestic partner or civil union partner </w:t>
      </w:r>
    </w:p>
    <w:p w:rsidR="00BE130C" w:rsidRDefault="004764B3" w:rsidP="004764B3">
      <w:pPr>
        <w:pStyle w:val="ListParagraph"/>
        <w:numPr>
          <w:ilvl w:val="0"/>
          <w:numId w:val="7"/>
        </w:numPr>
      </w:pPr>
      <w:r>
        <w:t xml:space="preserve">Parent </w:t>
      </w:r>
    </w:p>
    <w:p w:rsidR="00BE130C" w:rsidRDefault="004764B3" w:rsidP="004764B3">
      <w:pPr>
        <w:pStyle w:val="ListParagraph"/>
        <w:numPr>
          <w:ilvl w:val="0"/>
          <w:numId w:val="7"/>
        </w:numPr>
      </w:pPr>
      <w:r>
        <w:t xml:space="preserve">Grandparent </w:t>
      </w:r>
    </w:p>
    <w:p w:rsidR="00BE130C" w:rsidRDefault="004764B3" w:rsidP="004764B3">
      <w:pPr>
        <w:pStyle w:val="ListParagraph"/>
        <w:numPr>
          <w:ilvl w:val="0"/>
          <w:numId w:val="7"/>
        </w:numPr>
      </w:pPr>
      <w:r>
        <w:t xml:space="preserve">Spouse, domestic partner, or civil union partner of an employee’s parent or grandparent </w:t>
      </w:r>
    </w:p>
    <w:p w:rsidR="00BE130C" w:rsidRDefault="004764B3" w:rsidP="004764B3">
      <w:pPr>
        <w:pStyle w:val="ListParagraph"/>
        <w:numPr>
          <w:ilvl w:val="0"/>
          <w:numId w:val="7"/>
        </w:numPr>
      </w:pPr>
      <w:r>
        <w:lastRenderedPageBreak/>
        <w:t xml:space="preserve">Sibling of an employee’s spouse, domestic partner, or civil union partner </w:t>
      </w:r>
    </w:p>
    <w:p w:rsidR="00BE130C" w:rsidRDefault="004764B3" w:rsidP="004764B3">
      <w:pPr>
        <w:pStyle w:val="ListParagraph"/>
        <w:numPr>
          <w:ilvl w:val="0"/>
          <w:numId w:val="7"/>
        </w:numPr>
      </w:pPr>
      <w:r>
        <w:t xml:space="preserve">Any other individual related by blood to the employee </w:t>
      </w:r>
    </w:p>
    <w:p w:rsidR="004764B3" w:rsidRDefault="004764B3" w:rsidP="004764B3">
      <w:pPr>
        <w:pStyle w:val="ListParagraph"/>
        <w:numPr>
          <w:ilvl w:val="0"/>
          <w:numId w:val="7"/>
        </w:numPr>
      </w:pPr>
      <w:r>
        <w:t xml:space="preserve">Any individual whose close association with the employee is the equivalent of family </w:t>
      </w:r>
    </w:p>
    <w:p w:rsidR="00D162F0" w:rsidRPr="00B26ACC" w:rsidRDefault="00276343" w:rsidP="00D162F0">
      <w:pPr>
        <w:rPr>
          <w:b/>
        </w:rPr>
      </w:pPr>
      <w:r w:rsidRPr="00B26ACC">
        <w:rPr>
          <w:b/>
        </w:rPr>
        <w:t>Sick Day Call-In Process</w:t>
      </w:r>
    </w:p>
    <w:p w:rsidR="00276343" w:rsidRPr="00BA370F" w:rsidRDefault="00276343" w:rsidP="00276343">
      <w:r w:rsidRPr="00BA370F">
        <w:t xml:space="preserve">Foreseeable Absences (i.e. prescheduled medical appointment) should be reported in advance. All other absences should be reported as soon as </w:t>
      </w:r>
      <w:r w:rsidR="00B26ACC">
        <w:t xml:space="preserve">feasible.  </w:t>
      </w:r>
      <w:r w:rsidR="00B26ACC" w:rsidRPr="00403E9E">
        <w:t xml:space="preserve">Foreseeable absences will not be permitted on days when early dismissals are scheduled or on the last day before any </w:t>
      </w:r>
      <w:r w:rsidR="004764B3" w:rsidRPr="00403E9E">
        <w:t xml:space="preserve">long weekend or </w:t>
      </w:r>
      <w:r w:rsidR="00B26ACC" w:rsidRPr="00403E9E">
        <w:t>school vacation.</w:t>
      </w:r>
      <w:bookmarkStart w:id="0" w:name="_GoBack"/>
      <w:bookmarkEnd w:id="0"/>
    </w:p>
    <w:p w:rsidR="00D162F0" w:rsidRPr="00BA370F" w:rsidRDefault="004764B3" w:rsidP="00BE130C">
      <w:pPr>
        <w:pStyle w:val="ListParagraph"/>
        <w:numPr>
          <w:ilvl w:val="0"/>
          <w:numId w:val="8"/>
        </w:numPr>
      </w:pPr>
      <w:r>
        <w:t xml:space="preserve">Workers may </w:t>
      </w:r>
      <w:r w:rsidR="00BA370F" w:rsidRPr="00BA370F">
        <w:t>use accrued sick day</w:t>
      </w:r>
      <w:r>
        <w:t>s</w:t>
      </w:r>
      <w:r w:rsidR="00BA370F" w:rsidRPr="00BA370F">
        <w:t xml:space="preserve"> </w:t>
      </w:r>
      <w:r w:rsidR="00276343">
        <w:t xml:space="preserve">when </w:t>
      </w:r>
      <w:r>
        <w:t>they</w:t>
      </w:r>
      <w:r w:rsidR="00276343">
        <w:t xml:space="preserve"> </w:t>
      </w:r>
      <w:r w:rsidR="00BA370F" w:rsidRPr="00BA370F">
        <w:t>are scheduled to work (</w:t>
      </w:r>
      <w:proofErr w:type="spellStart"/>
      <w:r w:rsidR="00BA370F" w:rsidRPr="00BA370F">
        <w:t>i.e</w:t>
      </w:r>
      <w:proofErr w:type="spellEnd"/>
      <w:r w:rsidR="00BA370F" w:rsidRPr="00BA370F">
        <w:t xml:space="preserve"> have accepted a per diem assignment).</w:t>
      </w:r>
      <w:r w:rsidR="00276343">
        <w:t xml:space="preserve"> </w:t>
      </w:r>
      <w:r w:rsidRPr="004764B3">
        <w:rPr>
          <w:b/>
        </w:rPr>
        <w:t>An a</w:t>
      </w:r>
      <w:r w:rsidR="00276343" w:rsidRPr="00276343">
        <w:rPr>
          <w:b/>
        </w:rPr>
        <w:t xml:space="preserve">ssignment </w:t>
      </w:r>
      <w:r>
        <w:rPr>
          <w:b/>
        </w:rPr>
        <w:t xml:space="preserve">should not be accepted </w:t>
      </w:r>
      <w:r w:rsidR="00276343" w:rsidRPr="00276343">
        <w:rPr>
          <w:b/>
        </w:rPr>
        <w:t xml:space="preserve">just to </w:t>
      </w:r>
      <w:r>
        <w:rPr>
          <w:b/>
        </w:rPr>
        <w:t>receive</w:t>
      </w:r>
      <w:r w:rsidR="00276343" w:rsidRPr="00276343">
        <w:rPr>
          <w:b/>
        </w:rPr>
        <w:t xml:space="preserve"> a </w:t>
      </w:r>
      <w:r>
        <w:rPr>
          <w:b/>
        </w:rPr>
        <w:t>paid sick</w:t>
      </w:r>
      <w:r w:rsidR="00276343" w:rsidRPr="00276343">
        <w:rPr>
          <w:b/>
        </w:rPr>
        <w:t xml:space="preserve"> day</w:t>
      </w:r>
      <w:r w:rsidR="00276343">
        <w:rPr>
          <w:b/>
        </w:rPr>
        <w:t>.</w:t>
      </w:r>
    </w:p>
    <w:p w:rsidR="00BA370F" w:rsidRPr="00BA370F" w:rsidRDefault="004764B3" w:rsidP="00BE130C">
      <w:pPr>
        <w:pStyle w:val="ListParagraph"/>
        <w:numPr>
          <w:ilvl w:val="0"/>
          <w:numId w:val="8"/>
        </w:numPr>
      </w:pPr>
      <w:r>
        <w:t>Workers must contact timekeepers to report a s</w:t>
      </w:r>
      <w:r w:rsidR="00276343">
        <w:t>ick day</w:t>
      </w:r>
      <w:r w:rsidR="008D4E7C">
        <w:t xml:space="preserve"> at least one hour before</w:t>
      </w:r>
      <w:r>
        <w:t xml:space="preserve"> the</w:t>
      </w:r>
      <w:r w:rsidR="008D4E7C">
        <w:t xml:space="preserve"> scheduled begin</w:t>
      </w:r>
      <w:r>
        <w:t>ning of the</w:t>
      </w:r>
      <w:r w:rsidR="008D4E7C">
        <w:t xml:space="preserve"> work day</w:t>
      </w:r>
      <w:r w:rsidR="00276343">
        <w:t>.  Timekeeper</w:t>
      </w:r>
      <w:r>
        <w:t>s</w:t>
      </w:r>
      <w:r w:rsidR="00276343">
        <w:t xml:space="preserve"> will enter </w:t>
      </w:r>
      <w:r>
        <w:t>reported sick days</w:t>
      </w:r>
      <w:r w:rsidR="00276343">
        <w:t xml:space="preserve"> into Kronos.</w:t>
      </w:r>
    </w:p>
    <w:p w:rsidR="00BA370F" w:rsidRDefault="00BA370F" w:rsidP="00BE130C">
      <w:pPr>
        <w:pStyle w:val="ListParagraph"/>
        <w:numPr>
          <w:ilvl w:val="0"/>
          <w:numId w:val="8"/>
        </w:numPr>
      </w:pPr>
      <w:r>
        <w:t>All extended absences (3 days or more) will require a doctor’s note</w:t>
      </w:r>
      <w:r w:rsidR="00620196">
        <w:t xml:space="preserve"> in order to</w:t>
      </w:r>
      <w:r w:rsidR="004764B3">
        <w:t xml:space="preserve"> qualify for paid sick leave</w:t>
      </w:r>
      <w:r w:rsidR="00620196">
        <w:t>.</w:t>
      </w:r>
    </w:p>
    <w:p w:rsidR="008D4E7C" w:rsidRDefault="008D4E7C" w:rsidP="008D4E7C">
      <w:r>
        <w:t>Allowable Sick Day Increments:</w:t>
      </w:r>
    </w:p>
    <w:p w:rsidR="008D4E7C" w:rsidRPr="008D4E7C" w:rsidRDefault="008D4E7C" w:rsidP="00BE130C">
      <w:pPr>
        <w:numPr>
          <w:ilvl w:val="0"/>
          <w:numId w:val="5"/>
        </w:numPr>
        <w:ind w:left="720"/>
        <w:contextualSpacing/>
        <w:rPr>
          <w:rFonts w:eastAsia="Calibri" w:cstheme="minorHAnsi"/>
        </w:rPr>
      </w:pPr>
      <w:r w:rsidRPr="008D4E7C">
        <w:rPr>
          <w:rFonts w:eastAsia="Calibri" w:cstheme="minorHAnsi"/>
        </w:rPr>
        <w:t>Per Diem Teacher – Full day</w:t>
      </w:r>
    </w:p>
    <w:p w:rsidR="008D4E7C" w:rsidRPr="008D4E7C" w:rsidRDefault="008D4E7C" w:rsidP="00BE130C">
      <w:pPr>
        <w:numPr>
          <w:ilvl w:val="0"/>
          <w:numId w:val="5"/>
        </w:numPr>
        <w:ind w:left="720"/>
        <w:contextualSpacing/>
        <w:rPr>
          <w:rFonts w:eastAsia="Calibri" w:cstheme="minorHAnsi"/>
        </w:rPr>
      </w:pPr>
      <w:r w:rsidRPr="008D4E7C">
        <w:rPr>
          <w:rFonts w:eastAsia="Calibri" w:cstheme="minorHAnsi"/>
        </w:rPr>
        <w:t>Per Diem Personal/Teacher Aide – Full Day</w:t>
      </w:r>
    </w:p>
    <w:p w:rsidR="008D4E7C" w:rsidRPr="008D4E7C" w:rsidRDefault="008D4E7C" w:rsidP="00BE130C">
      <w:pPr>
        <w:numPr>
          <w:ilvl w:val="0"/>
          <w:numId w:val="5"/>
        </w:numPr>
        <w:ind w:left="720"/>
        <w:contextualSpacing/>
        <w:rPr>
          <w:rFonts w:eastAsia="Calibri" w:cstheme="minorHAnsi"/>
        </w:rPr>
      </w:pPr>
      <w:r w:rsidRPr="008D4E7C">
        <w:rPr>
          <w:rFonts w:eastAsia="Calibri" w:cstheme="minorHAnsi"/>
        </w:rPr>
        <w:t>Per Diem Security Guard – Half Day or Full Day</w:t>
      </w:r>
    </w:p>
    <w:p w:rsidR="008D4E7C" w:rsidRPr="008D4E7C" w:rsidRDefault="008D4E7C" w:rsidP="00BE130C">
      <w:pPr>
        <w:numPr>
          <w:ilvl w:val="0"/>
          <w:numId w:val="5"/>
        </w:numPr>
        <w:ind w:left="720"/>
        <w:contextualSpacing/>
        <w:rPr>
          <w:rFonts w:eastAsia="Calibri" w:cstheme="minorHAnsi"/>
        </w:rPr>
      </w:pPr>
      <w:r w:rsidRPr="008D4E7C">
        <w:rPr>
          <w:rFonts w:eastAsia="Calibri" w:cstheme="minorHAnsi"/>
        </w:rPr>
        <w:t>Per Diem Custodian/Custodial Worker – Half Day or Full Day</w:t>
      </w:r>
    </w:p>
    <w:p w:rsidR="008D4E7C" w:rsidRPr="008D4E7C" w:rsidRDefault="008D4E7C" w:rsidP="00BE130C">
      <w:pPr>
        <w:numPr>
          <w:ilvl w:val="0"/>
          <w:numId w:val="5"/>
        </w:numPr>
        <w:spacing w:after="0" w:line="240" w:lineRule="auto"/>
        <w:ind w:left="720"/>
        <w:contextualSpacing/>
        <w:rPr>
          <w:rFonts w:eastAsia="Calibri" w:cstheme="minorHAnsi"/>
        </w:rPr>
      </w:pPr>
      <w:r w:rsidRPr="008D4E7C">
        <w:rPr>
          <w:rFonts w:eastAsia="Calibri" w:cstheme="minorHAnsi"/>
        </w:rPr>
        <w:t>Per Diem Food Service Worker – Full Day</w:t>
      </w:r>
    </w:p>
    <w:p w:rsidR="008D4E7C" w:rsidRPr="008D4E7C" w:rsidRDefault="008D4E7C" w:rsidP="00BE130C">
      <w:pPr>
        <w:pStyle w:val="ListParagraph"/>
        <w:numPr>
          <w:ilvl w:val="0"/>
          <w:numId w:val="5"/>
        </w:numPr>
        <w:spacing w:after="0" w:line="240" w:lineRule="auto"/>
        <w:ind w:left="720"/>
      </w:pPr>
      <w:r w:rsidRPr="008D4E7C">
        <w:rPr>
          <w:rFonts w:eastAsia="Calibri" w:cstheme="minorHAnsi"/>
        </w:rPr>
        <w:lastRenderedPageBreak/>
        <w:t>Other Per Diems and Interns – Half Day or Full Day</w:t>
      </w:r>
    </w:p>
    <w:p w:rsidR="008D4E7C" w:rsidRDefault="008D4E7C" w:rsidP="004764B3">
      <w:pPr>
        <w:spacing w:after="0" w:line="240" w:lineRule="auto"/>
      </w:pPr>
    </w:p>
    <w:p w:rsidR="004764B3" w:rsidRDefault="004764B3" w:rsidP="004764B3">
      <w:pPr>
        <w:spacing w:after="0" w:line="240" w:lineRule="auto"/>
      </w:pPr>
      <w:r>
        <w:t xml:space="preserve">Any questions should be directed to Randy Schrader, Executive Director, Employee Services, </w:t>
      </w:r>
      <w:hyperlink r:id="rId7" w:history="1">
        <w:r w:rsidRPr="006D2273">
          <w:rPr>
            <w:rStyle w:val="Hyperlink"/>
          </w:rPr>
          <w:t>rschrader@nps.k12.nj.us</w:t>
        </w:r>
      </w:hyperlink>
      <w:r>
        <w:t xml:space="preserve"> or 973-733-7030.</w:t>
      </w:r>
    </w:p>
    <w:p w:rsidR="004764B3" w:rsidRDefault="004764B3" w:rsidP="004764B3">
      <w:pPr>
        <w:spacing w:after="0" w:line="240" w:lineRule="auto"/>
      </w:pPr>
    </w:p>
    <w:sectPr w:rsidR="004764B3" w:rsidSect="00DE5D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54" w:rsidRDefault="001F1D54" w:rsidP="001F1D54">
      <w:pPr>
        <w:spacing w:after="0" w:line="240" w:lineRule="auto"/>
      </w:pPr>
      <w:r>
        <w:separator/>
      </w:r>
    </w:p>
  </w:endnote>
  <w:endnote w:type="continuationSeparator" w:id="0">
    <w:p w:rsidR="001F1D54" w:rsidRDefault="001F1D54" w:rsidP="001F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Medium">
    <w:altName w:val="Arial"/>
    <w:panose1 w:val="00000000000000000000"/>
    <w:charset w:val="00"/>
    <w:family w:val="auto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A8" w:rsidRDefault="00DE5DA8" w:rsidP="00DE5DA8">
    <w:pPr>
      <w:pStyle w:val="Footer"/>
      <w:jc w:val="center"/>
      <w:rPr>
        <w:rFonts w:ascii="Gotham Medium" w:hAnsi="Gotham Medium"/>
        <w:sz w:val="18"/>
        <w:szCs w:val="18"/>
      </w:rPr>
    </w:pPr>
    <w:r>
      <w:rPr>
        <w:rFonts w:ascii="Gotham Medium" w:hAnsi="Gotham Medium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3DE4ED" wp14:editId="3C842221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7315200" cy="0"/>
              <wp:effectExtent l="0" t="1270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F3B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5459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8pt" to="8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" strokecolor="#0f3b63" strokeweight="2.25pt">
              <v:stroke joinstyle="miter"/>
              <w10:wrap anchorx="margin"/>
            </v:line>
          </w:pict>
        </mc:Fallback>
      </mc:AlternateContent>
    </w:r>
  </w:p>
  <w:p w:rsidR="00DE5DA8" w:rsidRPr="00C60954" w:rsidRDefault="00DE5DA8" w:rsidP="00DE5DA8">
    <w:pPr>
      <w:pStyle w:val="Footer"/>
      <w:jc w:val="center"/>
      <w:rPr>
        <w:rFonts w:ascii="Gotham Medium" w:hAnsi="Gotham Medium"/>
        <w:color w:val="0F3B63"/>
        <w:sz w:val="18"/>
        <w:szCs w:val="18"/>
      </w:rPr>
    </w:pPr>
    <w:r>
      <w:rPr>
        <w:rFonts w:ascii="Gotham Medium" w:hAnsi="Gotham Medium"/>
        <w:color w:val="0F3B63"/>
        <w:sz w:val="18"/>
        <w:szCs w:val="18"/>
      </w:rPr>
      <w:t>765</w:t>
    </w:r>
    <w:r w:rsidRPr="00C60954">
      <w:rPr>
        <w:rFonts w:ascii="Gotham Medium" w:hAnsi="Gotham Medium"/>
        <w:color w:val="0F3B63"/>
        <w:sz w:val="18"/>
        <w:szCs w:val="18"/>
      </w:rPr>
      <w:t xml:space="preserve"> Broad</w:t>
    </w:r>
    <w:r>
      <w:rPr>
        <w:rFonts w:ascii="Gotham Medium" w:hAnsi="Gotham Medium"/>
        <w:color w:val="0F3B63"/>
        <w:sz w:val="18"/>
        <w:szCs w:val="18"/>
      </w:rPr>
      <w:t xml:space="preserve"> Street</w:t>
    </w:r>
    <w:r w:rsidRPr="00C60954">
      <w:rPr>
        <w:rFonts w:ascii="Gotham Medium" w:hAnsi="Gotham Medium"/>
        <w:color w:val="0F3B63"/>
        <w:sz w:val="18"/>
        <w:szCs w:val="18"/>
      </w:rPr>
      <w:t xml:space="preserve"> • Newark,</w:t>
    </w:r>
    <w:r>
      <w:rPr>
        <w:rFonts w:ascii="Gotham Medium" w:hAnsi="Gotham Medium"/>
        <w:color w:val="0F3B63"/>
        <w:sz w:val="18"/>
        <w:szCs w:val="18"/>
      </w:rPr>
      <w:t xml:space="preserve"> New Jersey 07102 • 973-733-8748</w:t>
    </w:r>
    <w:r w:rsidRPr="00C60954">
      <w:rPr>
        <w:rFonts w:ascii="Gotham Medium" w:hAnsi="Gotham Medium"/>
        <w:color w:val="0F3B63"/>
        <w:sz w:val="18"/>
        <w:szCs w:val="18"/>
      </w:rPr>
      <w:t xml:space="preserve"> • www.nps.k12.nj.us</w:t>
    </w:r>
  </w:p>
  <w:p w:rsidR="00DE5DA8" w:rsidRDefault="00DE5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54" w:rsidRDefault="001F1D54" w:rsidP="001F1D54">
      <w:pPr>
        <w:spacing w:after="0" w:line="240" w:lineRule="auto"/>
      </w:pPr>
      <w:r>
        <w:separator/>
      </w:r>
    </w:p>
  </w:footnote>
  <w:footnote w:type="continuationSeparator" w:id="0">
    <w:p w:rsidR="001F1D54" w:rsidRDefault="001F1D54" w:rsidP="001F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54" w:rsidRDefault="001F1D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FD9FB" wp14:editId="28BA7310">
              <wp:simplePos x="0" y="0"/>
              <wp:positionH relativeFrom="column">
                <wp:posOffset>1021080</wp:posOffset>
              </wp:positionH>
              <wp:positionV relativeFrom="paragraph">
                <wp:posOffset>472440</wp:posOffset>
              </wp:positionV>
              <wp:extent cx="3186430" cy="457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6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D54" w:rsidRDefault="001F1D54" w:rsidP="001F1D54">
                          <w:pPr>
                            <w:spacing w:after="0"/>
                            <w:rPr>
                              <w:rFonts w:ascii="Gotham Medium" w:hAnsi="Gotham Medium"/>
                              <w:color w:val="0F3B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Medium" w:hAnsi="Gotham Medium"/>
                              <w:color w:val="0F3B63"/>
                              <w:sz w:val="18"/>
                              <w:szCs w:val="18"/>
                            </w:rPr>
                            <w:t>Dr. Yolanda Méndez, Acting Executive Director</w:t>
                          </w:r>
                        </w:p>
                        <w:p w:rsidR="001F1D54" w:rsidRDefault="001F1D54" w:rsidP="001F1D54">
                          <w:pPr>
                            <w:spacing w:after="0"/>
                          </w:pPr>
                          <w:r>
                            <w:rPr>
                              <w:rFonts w:ascii="Gotham Medium" w:hAnsi="Gotham Medium"/>
                              <w:color w:val="0F3B63"/>
                              <w:sz w:val="18"/>
                              <w:szCs w:val="18"/>
                            </w:rPr>
                            <w:t>Human Resources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FD9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4pt;margin-top:37.2pt;width:250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" filled="f" stroked="f" strokeweight=".5pt">
              <v:textbox>
                <w:txbxContent>
                  <w:p w:rsidR="001F1D54" w:rsidRDefault="001F1D54" w:rsidP="001F1D54">
                    <w:pPr>
                      <w:spacing w:after="0"/>
                      <w:rPr>
                        <w:rFonts w:ascii="Gotham Medium" w:hAnsi="Gotham Medium"/>
                        <w:color w:val="0F3B63"/>
                        <w:sz w:val="18"/>
                        <w:szCs w:val="18"/>
                      </w:rPr>
                    </w:pPr>
                    <w:r>
                      <w:rPr>
                        <w:rFonts w:ascii="Gotham Medium" w:hAnsi="Gotham Medium"/>
                        <w:color w:val="0F3B63"/>
                        <w:sz w:val="18"/>
                        <w:szCs w:val="18"/>
                      </w:rPr>
                      <w:t>Dr. Yolanda Méndez, Acting Executive Director</w:t>
                    </w:r>
                  </w:p>
                  <w:p w:rsidR="001F1D54" w:rsidRDefault="001F1D54" w:rsidP="001F1D54">
                    <w:pPr>
                      <w:spacing w:after="0"/>
                    </w:pPr>
                    <w:r>
                      <w:rPr>
                        <w:rFonts w:ascii="Gotham Medium" w:hAnsi="Gotham Medium"/>
                        <w:color w:val="0F3B63"/>
                        <w:sz w:val="18"/>
                        <w:szCs w:val="18"/>
                      </w:rPr>
                      <w:t>Human Resources Services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FE21178" wp14:editId="6EC4EDD3">
          <wp:extent cx="6309360" cy="9230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arkBOE-Letterhead-Department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812" cy="926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5AA"/>
    <w:multiLevelType w:val="hybridMultilevel"/>
    <w:tmpl w:val="FB64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76D46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1628"/>
    <w:multiLevelType w:val="hybridMultilevel"/>
    <w:tmpl w:val="C5828340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141171D7"/>
    <w:multiLevelType w:val="hybridMultilevel"/>
    <w:tmpl w:val="27FA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415B"/>
    <w:multiLevelType w:val="hybridMultilevel"/>
    <w:tmpl w:val="02F0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6399E"/>
    <w:multiLevelType w:val="hybridMultilevel"/>
    <w:tmpl w:val="33E2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C3EDC"/>
    <w:multiLevelType w:val="hybridMultilevel"/>
    <w:tmpl w:val="16FE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66D88"/>
    <w:multiLevelType w:val="hybridMultilevel"/>
    <w:tmpl w:val="760C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C55CD"/>
    <w:multiLevelType w:val="hybridMultilevel"/>
    <w:tmpl w:val="DBFCD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B5"/>
    <w:rsid w:val="000910E4"/>
    <w:rsid w:val="001F1D54"/>
    <w:rsid w:val="00276343"/>
    <w:rsid w:val="00403E9E"/>
    <w:rsid w:val="004764B3"/>
    <w:rsid w:val="004A2046"/>
    <w:rsid w:val="005B143F"/>
    <w:rsid w:val="00620196"/>
    <w:rsid w:val="00655A13"/>
    <w:rsid w:val="006C2847"/>
    <w:rsid w:val="007A411C"/>
    <w:rsid w:val="008D4E7C"/>
    <w:rsid w:val="009D6846"/>
    <w:rsid w:val="00B26ACC"/>
    <w:rsid w:val="00BA370F"/>
    <w:rsid w:val="00BE130C"/>
    <w:rsid w:val="00D162F0"/>
    <w:rsid w:val="00DE5DA8"/>
    <w:rsid w:val="00E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09F82"/>
  <w15:chartTrackingRefBased/>
  <w15:docId w15:val="{CF3FF722-FE90-4654-B3BF-00FDB440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1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54"/>
  </w:style>
  <w:style w:type="paragraph" w:styleId="Footer">
    <w:name w:val="footer"/>
    <w:basedOn w:val="Normal"/>
    <w:link w:val="FooterChar"/>
    <w:uiPriority w:val="99"/>
    <w:unhideWhenUsed/>
    <w:rsid w:val="001F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schrader@nps.k12.nj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Schrader, Randall</dc:creator>
  <cp:keywords/>
  <dc:description/>
  <cp:lastModifiedBy>Schrader, Randall</cp:lastModifiedBy>
  <cp:revision>2</cp:revision>
  <dcterms:created xsi:type="dcterms:W3CDTF">2019-02-27T17:24:00Z</dcterms:created>
  <dcterms:modified xsi:type="dcterms:W3CDTF">2019-02-27T17:24:00Z</dcterms:modified>
</cp:coreProperties>
</file>